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A9" w:rsidRPr="003530A9" w:rsidRDefault="003530A9" w:rsidP="003530A9">
      <w:pPr>
        <w:pStyle w:val="a3"/>
        <w:shd w:val="clear" w:color="auto" w:fill="FFFFFF"/>
        <w:adjustRightInd w:val="0"/>
        <w:snapToGrid w:val="0"/>
        <w:spacing w:before="0" w:beforeAutospacing="0" w:after="0" w:afterAutospacing="0"/>
        <w:rPr>
          <w:rFonts w:ascii="黑体" w:eastAsia="黑体" w:hAnsi="黑体" w:hint="eastAsia"/>
          <w:bCs/>
          <w:snapToGrid w:val="0"/>
          <w:sz w:val="32"/>
          <w:szCs w:val="32"/>
        </w:rPr>
      </w:pPr>
      <w:r w:rsidRPr="00087178">
        <w:rPr>
          <w:rFonts w:ascii="黑体" w:eastAsia="黑体" w:hAnsi="黑体" w:hint="eastAsia"/>
          <w:bCs/>
          <w:snapToGrid w:val="0"/>
          <w:sz w:val="32"/>
          <w:szCs w:val="32"/>
        </w:rPr>
        <w:t>附件</w:t>
      </w:r>
      <w:r>
        <w:rPr>
          <w:rFonts w:ascii="黑体" w:eastAsia="黑体" w:hAnsi="黑体" w:hint="eastAsia"/>
          <w:bCs/>
          <w:snapToGrid w:val="0"/>
          <w:sz w:val="32"/>
          <w:szCs w:val="32"/>
        </w:rPr>
        <w:t>2</w:t>
      </w:r>
    </w:p>
    <w:p w:rsidR="000D1687" w:rsidRDefault="000D1687" w:rsidP="00F07B23">
      <w:pPr>
        <w:pStyle w:val="a3"/>
        <w:shd w:val="clear" w:color="auto" w:fill="FFFFFF"/>
        <w:adjustRightInd w:val="0"/>
        <w:snapToGrid w:val="0"/>
        <w:spacing w:before="0" w:beforeAutospacing="0" w:after="0" w:afterAutospacing="0" w:line="570" w:lineRule="exact"/>
        <w:jc w:val="center"/>
        <w:rPr>
          <w:rStyle w:val="a4"/>
          <w:rFonts w:ascii="方正小标宋简体" w:eastAsia="方正小标宋简体"/>
          <w:b w:val="0"/>
          <w:sz w:val="44"/>
          <w:szCs w:val="44"/>
        </w:rPr>
      </w:pPr>
    </w:p>
    <w:p w:rsidR="00F07B23" w:rsidRPr="00F07B23" w:rsidRDefault="00F07B23" w:rsidP="00F07B23">
      <w:pPr>
        <w:pStyle w:val="a3"/>
        <w:shd w:val="clear" w:color="auto" w:fill="FFFFFF"/>
        <w:adjustRightInd w:val="0"/>
        <w:snapToGrid w:val="0"/>
        <w:spacing w:before="0" w:beforeAutospacing="0" w:after="0" w:afterAutospacing="0" w:line="570" w:lineRule="exact"/>
        <w:jc w:val="center"/>
        <w:rPr>
          <w:rFonts w:ascii="方正小标宋简体" w:eastAsia="方正小标宋简体"/>
          <w:b/>
          <w:sz w:val="44"/>
          <w:szCs w:val="44"/>
        </w:rPr>
      </w:pPr>
      <w:r w:rsidRPr="00F07B23">
        <w:rPr>
          <w:rStyle w:val="a4"/>
          <w:rFonts w:ascii="方正小标宋简体" w:eastAsia="方正小标宋简体" w:hint="eastAsia"/>
          <w:b w:val="0"/>
          <w:sz w:val="44"/>
          <w:szCs w:val="44"/>
        </w:rPr>
        <w:t>河北省科学技术厅</w:t>
      </w:r>
    </w:p>
    <w:p w:rsidR="003530A9" w:rsidRDefault="00F07B23" w:rsidP="00F07B23">
      <w:pPr>
        <w:pStyle w:val="a3"/>
        <w:shd w:val="clear" w:color="auto" w:fill="FFFFFF"/>
        <w:adjustRightInd w:val="0"/>
        <w:snapToGrid w:val="0"/>
        <w:spacing w:before="0" w:beforeAutospacing="0" w:after="0" w:afterAutospacing="0" w:line="570" w:lineRule="exact"/>
        <w:jc w:val="center"/>
        <w:rPr>
          <w:rStyle w:val="a4"/>
          <w:rFonts w:ascii="方正小标宋简体" w:eastAsia="方正小标宋简体" w:hint="eastAsia"/>
          <w:b w:val="0"/>
          <w:sz w:val="44"/>
          <w:szCs w:val="44"/>
        </w:rPr>
      </w:pPr>
      <w:r w:rsidRPr="00F07B23">
        <w:rPr>
          <w:rStyle w:val="a4"/>
          <w:rFonts w:ascii="方正小标宋简体" w:eastAsia="方正小标宋简体" w:hint="eastAsia"/>
          <w:b w:val="0"/>
          <w:sz w:val="44"/>
          <w:szCs w:val="44"/>
        </w:rPr>
        <w:t>关于印发</w:t>
      </w:r>
      <w:proofErr w:type="gramStart"/>
      <w:r w:rsidRPr="00F07B23">
        <w:rPr>
          <w:rStyle w:val="a4"/>
          <w:rFonts w:ascii="方正小标宋简体" w:eastAsia="方正小标宋简体" w:hint="eastAsia"/>
          <w:b w:val="0"/>
          <w:sz w:val="44"/>
          <w:szCs w:val="44"/>
        </w:rPr>
        <w:t>《</w:t>
      </w:r>
      <w:proofErr w:type="gramEnd"/>
      <w:r w:rsidRPr="00F07B23">
        <w:rPr>
          <w:rStyle w:val="a4"/>
          <w:rFonts w:ascii="方正小标宋简体" w:eastAsia="方正小标宋简体" w:hint="eastAsia"/>
          <w:b w:val="0"/>
          <w:sz w:val="44"/>
          <w:szCs w:val="44"/>
        </w:rPr>
        <w:t>河北省技术创</w:t>
      </w:r>
      <w:bookmarkStart w:id="0" w:name="_GoBack"/>
      <w:bookmarkEnd w:id="0"/>
      <w:r w:rsidRPr="00F07B23">
        <w:rPr>
          <w:rStyle w:val="a4"/>
          <w:rFonts w:ascii="方正小标宋简体" w:eastAsia="方正小标宋简体" w:hint="eastAsia"/>
          <w:b w:val="0"/>
          <w:sz w:val="44"/>
          <w:szCs w:val="44"/>
        </w:rPr>
        <w:t>新中心建设与运行</w:t>
      </w:r>
    </w:p>
    <w:p w:rsidR="00F07B23" w:rsidRPr="00F07B23" w:rsidRDefault="00F07B23" w:rsidP="00F07B23">
      <w:pPr>
        <w:pStyle w:val="a3"/>
        <w:shd w:val="clear" w:color="auto" w:fill="FFFFFF"/>
        <w:adjustRightInd w:val="0"/>
        <w:snapToGrid w:val="0"/>
        <w:spacing w:before="0" w:beforeAutospacing="0" w:after="0" w:afterAutospacing="0" w:line="570" w:lineRule="exact"/>
        <w:jc w:val="center"/>
        <w:rPr>
          <w:rStyle w:val="a4"/>
          <w:rFonts w:ascii="仿宋_GB2312" w:eastAsia="仿宋_GB2312"/>
          <w:sz w:val="32"/>
          <w:szCs w:val="32"/>
        </w:rPr>
      </w:pPr>
      <w:r w:rsidRPr="00F07B23">
        <w:rPr>
          <w:rStyle w:val="a4"/>
          <w:rFonts w:ascii="方正小标宋简体" w:eastAsia="方正小标宋简体" w:hint="eastAsia"/>
          <w:b w:val="0"/>
          <w:sz w:val="44"/>
          <w:szCs w:val="44"/>
        </w:rPr>
        <w:t>管理办法</w:t>
      </w:r>
      <w:proofErr w:type="gramStart"/>
      <w:r w:rsidRPr="00F07B23">
        <w:rPr>
          <w:rStyle w:val="a4"/>
          <w:rFonts w:ascii="方正小标宋简体" w:eastAsia="方正小标宋简体" w:hint="eastAsia"/>
          <w:b w:val="0"/>
          <w:sz w:val="44"/>
          <w:szCs w:val="44"/>
        </w:rPr>
        <w:t>》</w:t>
      </w:r>
      <w:proofErr w:type="gramEnd"/>
      <w:r w:rsidRPr="00F07B23">
        <w:rPr>
          <w:rStyle w:val="a4"/>
          <w:rFonts w:ascii="方正小标宋简体" w:eastAsia="方正小标宋简体" w:hint="eastAsia"/>
          <w:b w:val="0"/>
          <w:sz w:val="44"/>
          <w:szCs w:val="44"/>
        </w:rPr>
        <w:t>的通知</w:t>
      </w:r>
    </w:p>
    <w:p w:rsidR="003530A9" w:rsidRPr="00F07B23" w:rsidRDefault="003530A9" w:rsidP="003530A9">
      <w:pPr>
        <w:pStyle w:val="a3"/>
        <w:shd w:val="clear" w:color="auto" w:fill="FFFFFF"/>
        <w:adjustRightInd w:val="0"/>
        <w:snapToGrid w:val="0"/>
        <w:spacing w:before="0" w:beforeAutospacing="0" w:after="0" w:afterAutospacing="0" w:line="570" w:lineRule="exact"/>
        <w:jc w:val="center"/>
        <w:rPr>
          <w:rFonts w:ascii="仿宋_GB2312" w:eastAsia="仿宋_GB2312"/>
          <w:sz w:val="32"/>
          <w:szCs w:val="32"/>
        </w:rPr>
      </w:pPr>
      <w:proofErr w:type="gramStart"/>
      <w:r w:rsidRPr="00F07B23">
        <w:rPr>
          <w:rFonts w:ascii="仿宋_GB2312" w:eastAsia="仿宋_GB2312" w:hint="eastAsia"/>
          <w:sz w:val="32"/>
          <w:szCs w:val="32"/>
        </w:rPr>
        <w:t>冀科平规</w:t>
      </w:r>
      <w:proofErr w:type="gramEnd"/>
      <w:r w:rsidRPr="00F07B23">
        <w:rPr>
          <w:rFonts w:ascii="仿宋_GB2312" w:eastAsia="仿宋_GB2312" w:hint="eastAsia"/>
          <w:sz w:val="32"/>
          <w:szCs w:val="32"/>
        </w:rPr>
        <w:t>〔2023〕2号</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各市（含定州、辛集市）科技局，</w:t>
      </w:r>
      <w:proofErr w:type="gramStart"/>
      <w:r w:rsidRPr="00F07B23">
        <w:rPr>
          <w:rFonts w:ascii="仿宋_GB2312" w:eastAsia="仿宋_GB2312" w:hint="eastAsia"/>
          <w:sz w:val="32"/>
          <w:szCs w:val="32"/>
        </w:rPr>
        <w:t>雄安新区</w:t>
      </w:r>
      <w:proofErr w:type="gramEnd"/>
      <w:r w:rsidRPr="00F07B23">
        <w:rPr>
          <w:rFonts w:ascii="仿宋_GB2312" w:eastAsia="仿宋_GB2312" w:hint="eastAsia"/>
          <w:sz w:val="32"/>
          <w:szCs w:val="32"/>
        </w:rPr>
        <w:t>管委会改革发展局，省直有关部门：</w:t>
      </w:r>
    </w:p>
    <w:p w:rsidR="00F07B23" w:rsidRDefault="00F07B23" w:rsidP="00F07B23">
      <w:pPr>
        <w:pStyle w:val="a3"/>
        <w:shd w:val="clear" w:color="auto" w:fill="FFFFFF"/>
        <w:adjustRightInd w:val="0"/>
        <w:snapToGrid w:val="0"/>
        <w:spacing w:before="0" w:beforeAutospacing="0" w:after="0" w:afterAutospacing="0" w:line="570" w:lineRule="exact"/>
        <w:ind w:firstLine="645"/>
        <w:rPr>
          <w:rFonts w:ascii="仿宋_GB2312" w:eastAsia="仿宋_GB2312"/>
          <w:sz w:val="32"/>
          <w:szCs w:val="32"/>
        </w:rPr>
      </w:pPr>
      <w:r w:rsidRPr="00F07B23">
        <w:rPr>
          <w:rFonts w:ascii="仿宋_GB2312" w:eastAsia="仿宋_GB2312" w:hint="eastAsia"/>
          <w:sz w:val="32"/>
          <w:szCs w:val="32"/>
        </w:rPr>
        <w:t>为规范河北省技术创新中心建设和运行，省科技厅修订了《河北省技术创新中心建设与运行管理办法》。现印发给你们，请遵照执行。</w:t>
      </w:r>
    </w:p>
    <w:p w:rsidR="00F07B23" w:rsidRDefault="00F07B23" w:rsidP="00F07B23">
      <w:pPr>
        <w:pStyle w:val="a3"/>
        <w:shd w:val="clear" w:color="auto" w:fill="FFFFFF"/>
        <w:adjustRightInd w:val="0"/>
        <w:snapToGrid w:val="0"/>
        <w:spacing w:before="0" w:beforeAutospacing="0" w:after="0" w:afterAutospacing="0" w:line="570" w:lineRule="exact"/>
        <w:ind w:firstLine="645"/>
        <w:rPr>
          <w:rFonts w:ascii="仿宋_GB2312" w:eastAsia="仿宋_GB2312"/>
          <w:sz w:val="32"/>
          <w:szCs w:val="32"/>
        </w:rPr>
      </w:pPr>
    </w:p>
    <w:p w:rsidR="00F07B23" w:rsidRDefault="00F07B23" w:rsidP="00F07B23">
      <w:pPr>
        <w:pStyle w:val="a3"/>
        <w:shd w:val="clear" w:color="auto" w:fill="FFFFFF"/>
        <w:adjustRightInd w:val="0"/>
        <w:snapToGrid w:val="0"/>
        <w:spacing w:before="0" w:beforeAutospacing="0" w:after="0" w:afterAutospacing="0" w:line="570" w:lineRule="exact"/>
        <w:ind w:firstLine="645"/>
        <w:rPr>
          <w:rFonts w:ascii="仿宋_GB2312" w:eastAsia="仿宋_GB2312"/>
          <w:sz w:val="32"/>
          <w:szCs w:val="32"/>
        </w:rPr>
      </w:pPr>
    </w:p>
    <w:p w:rsidR="00F07B23" w:rsidRDefault="00F07B23" w:rsidP="00F07B23">
      <w:pPr>
        <w:pStyle w:val="a3"/>
        <w:shd w:val="clear" w:color="auto" w:fill="FFFFFF"/>
        <w:adjustRightInd w:val="0"/>
        <w:snapToGrid w:val="0"/>
        <w:spacing w:before="0" w:beforeAutospacing="0" w:after="0" w:afterAutospacing="0" w:line="570" w:lineRule="exact"/>
        <w:ind w:firstLine="645"/>
        <w:rPr>
          <w:rFonts w:ascii="仿宋_GB2312" w:eastAsia="仿宋_GB2312"/>
          <w:sz w:val="32"/>
          <w:szCs w:val="32"/>
        </w:rPr>
      </w:pPr>
    </w:p>
    <w:p w:rsidR="00F07B23" w:rsidRDefault="00F07B23" w:rsidP="00F07B23">
      <w:pPr>
        <w:pStyle w:val="a3"/>
        <w:shd w:val="clear" w:color="auto" w:fill="FFFFFF"/>
        <w:adjustRightInd w:val="0"/>
        <w:snapToGrid w:val="0"/>
        <w:spacing w:before="0" w:beforeAutospacing="0" w:after="0" w:afterAutospacing="0" w:line="570" w:lineRule="exact"/>
        <w:ind w:firstLine="645"/>
        <w:rPr>
          <w:rFonts w:ascii="仿宋_GB2312" w:eastAsia="仿宋_GB2312"/>
          <w:sz w:val="32"/>
          <w:szCs w:val="32"/>
        </w:rPr>
      </w:pPr>
    </w:p>
    <w:p w:rsidR="00F07B23" w:rsidRPr="00F07B23" w:rsidRDefault="00F07B23" w:rsidP="00F07B23">
      <w:pPr>
        <w:pStyle w:val="a3"/>
        <w:shd w:val="clear" w:color="auto" w:fill="FFFFFF"/>
        <w:adjustRightInd w:val="0"/>
        <w:snapToGrid w:val="0"/>
        <w:spacing w:before="0" w:beforeAutospacing="0" w:after="0" w:afterAutospacing="0" w:line="570" w:lineRule="exact"/>
        <w:ind w:firstLine="645"/>
        <w:rPr>
          <w:rFonts w:ascii="仿宋_GB2312" w:eastAsia="仿宋_GB2312"/>
          <w:sz w:val="32"/>
          <w:szCs w:val="32"/>
        </w:rPr>
      </w:pPr>
    </w:p>
    <w:p w:rsidR="00F07B23" w:rsidRPr="00F07B23" w:rsidRDefault="00F07B23" w:rsidP="00F07B23">
      <w:pPr>
        <w:pStyle w:val="a3"/>
        <w:shd w:val="clear" w:color="auto" w:fill="FFFFFF"/>
        <w:adjustRightInd w:val="0"/>
        <w:snapToGrid w:val="0"/>
        <w:spacing w:before="0" w:beforeAutospacing="0" w:after="0" w:afterAutospacing="0" w:line="570" w:lineRule="exact"/>
        <w:jc w:val="center"/>
        <w:rPr>
          <w:rFonts w:ascii="仿宋_GB2312" w:eastAsia="仿宋_GB2312"/>
          <w:sz w:val="32"/>
          <w:szCs w:val="32"/>
        </w:rPr>
      </w:pP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河北省科学技术厅</w:t>
      </w:r>
    </w:p>
    <w:p w:rsidR="00F07B23" w:rsidRPr="00F07B23" w:rsidRDefault="00F07B23" w:rsidP="00F07B23">
      <w:pPr>
        <w:pStyle w:val="a3"/>
        <w:shd w:val="clear" w:color="auto" w:fill="FFFFFF"/>
        <w:adjustRightInd w:val="0"/>
        <w:snapToGrid w:val="0"/>
        <w:spacing w:before="0" w:beforeAutospacing="0" w:after="0" w:afterAutospacing="0" w:line="570" w:lineRule="exact"/>
        <w:jc w:val="center"/>
        <w:rPr>
          <w:rFonts w:ascii="仿宋_GB2312" w:eastAsia="仿宋_GB2312"/>
          <w:sz w:val="32"/>
          <w:szCs w:val="32"/>
        </w:rPr>
      </w:pPr>
      <w:r w:rsidRPr="00F07B23">
        <w:rPr>
          <w:rFonts w:ascii="仿宋_GB2312" w:eastAsia="仿宋_GB2312" w:hint="eastAsia"/>
          <w:sz w:val="32"/>
          <w:szCs w:val="32"/>
        </w:rPr>
        <w:t xml:space="preserve">                                   2023年1月1日</w:t>
      </w:r>
    </w:p>
    <w:p w:rsidR="00F07B23" w:rsidRDefault="00F07B23" w:rsidP="00F07B23">
      <w:pPr>
        <w:pStyle w:val="a3"/>
        <w:shd w:val="clear" w:color="auto" w:fill="FFFFFF"/>
        <w:adjustRightInd w:val="0"/>
        <w:snapToGrid w:val="0"/>
        <w:spacing w:before="0" w:beforeAutospacing="0" w:after="0" w:afterAutospacing="0" w:line="570" w:lineRule="exact"/>
        <w:jc w:val="center"/>
        <w:rPr>
          <w:rFonts w:ascii="仿宋_GB2312" w:eastAsia="仿宋_GB2312" w:hint="eastAsia"/>
          <w:sz w:val="32"/>
          <w:szCs w:val="32"/>
        </w:rPr>
      </w:pPr>
      <w:r w:rsidRPr="00F07B23">
        <w:rPr>
          <w:rFonts w:ascii="仿宋_GB2312" w:eastAsia="仿宋_GB2312" w:hint="eastAsia"/>
          <w:sz w:val="32"/>
          <w:szCs w:val="32"/>
        </w:rPr>
        <w:t xml:space="preserve">　　</w:t>
      </w:r>
    </w:p>
    <w:p w:rsidR="003530A9" w:rsidRDefault="003530A9" w:rsidP="00F07B23">
      <w:pPr>
        <w:pStyle w:val="a3"/>
        <w:shd w:val="clear" w:color="auto" w:fill="FFFFFF"/>
        <w:adjustRightInd w:val="0"/>
        <w:snapToGrid w:val="0"/>
        <w:spacing w:before="0" w:beforeAutospacing="0" w:after="0" w:afterAutospacing="0" w:line="570" w:lineRule="exact"/>
        <w:jc w:val="center"/>
        <w:rPr>
          <w:rFonts w:ascii="仿宋_GB2312" w:eastAsia="仿宋_GB2312" w:hint="eastAsia"/>
          <w:sz w:val="32"/>
          <w:szCs w:val="32"/>
        </w:rPr>
      </w:pPr>
    </w:p>
    <w:p w:rsidR="003530A9" w:rsidRDefault="003530A9" w:rsidP="00F07B23">
      <w:pPr>
        <w:pStyle w:val="a3"/>
        <w:shd w:val="clear" w:color="auto" w:fill="FFFFFF"/>
        <w:adjustRightInd w:val="0"/>
        <w:snapToGrid w:val="0"/>
        <w:spacing w:before="0" w:beforeAutospacing="0" w:after="0" w:afterAutospacing="0" w:line="570" w:lineRule="exact"/>
        <w:jc w:val="center"/>
        <w:rPr>
          <w:rFonts w:ascii="仿宋_GB2312" w:eastAsia="仿宋_GB2312"/>
          <w:sz w:val="32"/>
          <w:szCs w:val="32"/>
        </w:rPr>
      </w:pPr>
    </w:p>
    <w:p w:rsidR="00F07B23" w:rsidRPr="00F07B23" w:rsidRDefault="00F07B23" w:rsidP="00F07B23">
      <w:pPr>
        <w:pStyle w:val="a3"/>
        <w:shd w:val="clear" w:color="auto" w:fill="FFFFFF"/>
        <w:adjustRightInd w:val="0"/>
        <w:snapToGrid w:val="0"/>
        <w:spacing w:before="0" w:beforeAutospacing="0" w:after="0" w:afterAutospacing="0" w:line="570" w:lineRule="exact"/>
        <w:jc w:val="center"/>
        <w:rPr>
          <w:rFonts w:ascii="方正小标宋简体" w:eastAsia="方正小标宋简体"/>
          <w:b/>
          <w:sz w:val="44"/>
          <w:szCs w:val="44"/>
        </w:rPr>
      </w:pPr>
      <w:r w:rsidRPr="00F07B23">
        <w:rPr>
          <w:rStyle w:val="a4"/>
          <w:rFonts w:ascii="方正小标宋简体" w:eastAsia="方正小标宋简体" w:hint="eastAsia"/>
          <w:b w:val="0"/>
          <w:sz w:val="44"/>
          <w:szCs w:val="44"/>
        </w:rPr>
        <w:lastRenderedPageBreak/>
        <w:t>河北省技术创新中心建设与运行管理办法</w:t>
      </w:r>
    </w:p>
    <w:p w:rsidR="00F07B23" w:rsidRDefault="00F07B23" w:rsidP="00F07B23">
      <w:pPr>
        <w:pStyle w:val="a3"/>
        <w:shd w:val="clear" w:color="auto" w:fill="FFFFFF"/>
        <w:adjustRightInd w:val="0"/>
        <w:snapToGrid w:val="0"/>
        <w:spacing w:before="0" w:beforeAutospacing="0" w:after="0" w:afterAutospacing="0" w:line="570" w:lineRule="exact"/>
        <w:rPr>
          <w:rStyle w:val="a4"/>
          <w:rFonts w:ascii="仿宋_GB2312" w:eastAsia="仿宋_GB2312"/>
          <w:sz w:val="32"/>
          <w:szCs w:val="32"/>
        </w:rPr>
      </w:pPr>
    </w:p>
    <w:p w:rsidR="00F07B23" w:rsidRPr="00800EFA" w:rsidRDefault="00F07B23" w:rsidP="00F07B23">
      <w:pPr>
        <w:pStyle w:val="a3"/>
        <w:shd w:val="clear" w:color="auto" w:fill="FFFFFF"/>
        <w:adjustRightInd w:val="0"/>
        <w:snapToGrid w:val="0"/>
        <w:spacing w:before="0" w:beforeAutospacing="0" w:after="0" w:afterAutospacing="0" w:line="570" w:lineRule="exact"/>
        <w:jc w:val="center"/>
        <w:rPr>
          <w:rFonts w:ascii="黑体" w:eastAsia="黑体" w:hAnsi="黑体"/>
          <w:b/>
          <w:sz w:val="32"/>
          <w:szCs w:val="32"/>
        </w:rPr>
      </w:pPr>
      <w:r w:rsidRPr="00800EFA">
        <w:rPr>
          <w:rStyle w:val="a4"/>
          <w:rFonts w:ascii="黑体" w:eastAsia="黑体" w:hAnsi="黑体" w:hint="eastAsia"/>
          <w:b w:val="0"/>
          <w:sz w:val="32"/>
          <w:szCs w:val="32"/>
        </w:rPr>
        <w:t>第一章  总  则</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第一条</w:t>
      </w:r>
      <w:r>
        <w:rPr>
          <w:rFonts w:ascii="仿宋_GB2312" w:eastAsia="仿宋_GB2312" w:hint="eastAsia"/>
          <w:sz w:val="32"/>
          <w:szCs w:val="32"/>
        </w:rPr>
        <w:t xml:space="preserve">  </w:t>
      </w:r>
      <w:r w:rsidRPr="00F07B23">
        <w:rPr>
          <w:rFonts w:ascii="仿宋_GB2312" w:eastAsia="仿宋_GB2312" w:hint="eastAsia"/>
          <w:sz w:val="32"/>
          <w:szCs w:val="32"/>
        </w:rPr>
        <w:t>为加快建设以企业为主体、市场为导向、产学研深度融合的技术创新体系，规范河北省技术创新中心（以下简称技术创新中心）的建设、运行和管理，根据《国家技术创新中心建设运行管理办法（暂行）》（国科发区〔2021〕17号），结合河北实际，制定本办法。</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第二条</w:t>
      </w:r>
      <w:r>
        <w:rPr>
          <w:rStyle w:val="a4"/>
          <w:rFonts w:ascii="仿宋_GB2312" w:eastAsia="仿宋_GB2312" w:hint="eastAsia"/>
          <w:sz w:val="32"/>
          <w:szCs w:val="32"/>
        </w:rPr>
        <w:t xml:space="preserve">  </w:t>
      </w:r>
      <w:r w:rsidRPr="00F07B23">
        <w:rPr>
          <w:rFonts w:ascii="仿宋_GB2312" w:eastAsia="仿宋_GB2312" w:hint="eastAsia"/>
          <w:sz w:val="32"/>
          <w:szCs w:val="32"/>
        </w:rPr>
        <w:t>技术创新中心是省科技创新平台体系的重要组成部分，其主要任务是开展关键核心技术研发和科技成果转化、培育专业技术人才、实施技术扩散与服务，打造企业创新生态，推动企业成为技术创新的主体。</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第三条</w:t>
      </w:r>
      <w:r>
        <w:rPr>
          <w:rStyle w:val="a4"/>
          <w:rFonts w:ascii="仿宋_GB2312" w:eastAsia="仿宋_GB2312" w:hint="eastAsia"/>
          <w:sz w:val="32"/>
          <w:szCs w:val="32"/>
        </w:rPr>
        <w:t xml:space="preserve">  </w:t>
      </w:r>
      <w:r w:rsidRPr="00F07B23">
        <w:rPr>
          <w:rFonts w:ascii="仿宋_GB2312" w:eastAsia="仿宋_GB2312" w:hint="eastAsia"/>
          <w:sz w:val="32"/>
          <w:szCs w:val="32"/>
        </w:rPr>
        <w:t>技术创新中心坚持“统筹布局、择优支持、动态管理、有序进出”的建设与管理机制。</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第四条</w:t>
      </w:r>
      <w:r>
        <w:rPr>
          <w:rFonts w:ascii="仿宋_GB2312" w:eastAsia="仿宋_GB2312" w:hint="eastAsia"/>
          <w:sz w:val="32"/>
          <w:szCs w:val="32"/>
        </w:rPr>
        <w:t xml:space="preserve">  </w:t>
      </w:r>
      <w:r w:rsidRPr="00F07B23">
        <w:rPr>
          <w:rFonts w:ascii="仿宋_GB2312" w:eastAsia="仿宋_GB2312" w:hint="eastAsia"/>
          <w:sz w:val="32"/>
          <w:szCs w:val="32"/>
        </w:rPr>
        <w:t>在技术创新中心建设基础上，聚焦提升我省重点产业核心竞争力和打造科技龙头企业，支持依托企业建设高能级技术创新中心。</w:t>
      </w:r>
    </w:p>
    <w:p w:rsidR="00F07B23" w:rsidRPr="00F07B23" w:rsidRDefault="00F07B23" w:rsidP="00F07B23">
      <w:pPr>
        <w:pStyle w:val="a3"/>
        <w:shd w:val="clear" w:color="auto" w:fill="FFFFFF"/>
        <w:adjustRightInd w:val="0"/>
        <w:snapToGrid w:val="0"/>
        <w:spacing w:before="0" w:beforeAutospacing="0" w:after="0" w:afterAutospacing="0" w:line="570" w:lineRule="exact"/>
        <w:jc w:val="center"/>
        <w:rPr>
          <w:rFonts w:ascii="仿宋_GB2312" w:eastAsia="仿宋_GB2312"/>
          <w:sz w:val="32"/>
          <w:szCs w:val="32"/>
        </w:rPr>
      </w:pPr>
      <w:r w:rsidRPr="00800EFA">
        <w:rPr>
          <w:rStyle w:val="a4"/>
          <w:rFonts w:ascii="黑体" w:eastAsia="黑体" w:hAnsi="黑体" w:hint="eastAsia"/>
          <w:b w:val="0"/>
          <w:sz w:val="32"/>
          <w:szCs w:val="32"/>
        </w:rPr>
        <w:t>第二章  职责分工</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第五条</w:t>
      </w:r>
      <w:r>
        <w:rPr>
          <w:rStyle w:val="a4"/>
          <w:rFonts w:ascii="仿宋_GB2312" w:eastAsia="仿宋_GB2312" w:hint="eastAsia"/>
          <w:sz w:val="32"/>
          <w:szCs w:val="32"/>
        </w:rPr>
        <w:t xml:space="preserve">  </w:t>
      </w:r>
      <w:r w:rsidRPr="00F07B23">
        <w:rPr>
          <w:rFonts w:ascii="仿宋_GB2312" w:eastAsia="仿宋_GB2312" w:hint="eastAsia"/>
          <w:sz w:val="32"/>
          <w:szCs w:val="32"/>
        </w:rPr>
        <w:t>河北省科学技术厅（以下简称省科技厅）是全省技术创新中心规划布局和宏观管理的综合管理部门，主要职责是：</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（一）贯彻和落实国家有关技术创新中心建设、管理的政策和规章。</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（二）制定技术创新中心建设运行管理办法及工作规则。</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lastRenderedPageBreak/>
        <w:t xml:space="preserve">　　（三）编制技术创新中心建设发展的规划和计划，指导技术创新中心的建设和运行。</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（四）组织技术创新中心管理与运行绩效评估（以下简称绩效评估）。</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（五）审定技术创新中心的建设、调整和撤销。</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第六条</w:t>
      </w:r>
      <w:r>
        <w:rPr>
          <w:rStyle w:val="a4"/>
          <w:rFonts w:ascii="仿宋_GB2312" w:eastAsia="仿宋_GB2312" w:hint="eastAsia"/>
          <w:sz w:val="32"/>
          <w:szCs w:val="32"/>
        </w:rPr>
        <w:t xml:space="preserve">  </w:t>
      </w:r>
      <w:r w:rsidRPr="00F07B23">
        <w:rPr>
          <w:rFonts w:ascii="仿宋_GB2312" w:eastAsia="仿宋_GB2312" w:hint="eastAsia"/>
          <w:sz w:val="32"/>
          <w:szCs w:val="32"/>
        </w:rPr>
        <w:t>各市（含定州、辛集市）科技局和</w:t>
      </w:r>
      <w:proofErr w:type="gramStart"/>
      <w:r w:rsidRPr="00F07B23">
        <w:rPr>
          <w:rFonts w:ascii="仿宋_GB2312" w:eastAsia="仿宋_GB2312" w:hint="eastAsia"/>
          <w:sz w:val="32"/>
          <w:szCs w:val="32"/>
        </w:rPr>
        <w:t>雄安</w:t>
      </w:r>
      <w:proofErr w:type="gramEnd"/>
      <w:r w:rsidRPr="00F07B23">
        <w:rPr>
          <w:rFonts w:ascii="仿宋_GB2312" w:eastAsia="仿宋_GB2312" w:hint="eastAsia"/>
          <w:sz w:val="32"/>
          <w:szCs w:val="32"/>
        </w:rPr>
        <w:t>新区管委会改革发展局是技术创新中心的归口管理部门，主要职责是：</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一）负责本地区技术创新中心的规划建设和重点培育，指导申请单位编制《河北省技术创新中心申报书》（以下简称《申报书》）和《河北省技术创新中心建设与运行实施方案》（以下简称《实施方案》），组织申报推荐。</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（二）指导技术创新中心的建设和运行，协调解决技术创新中心建设、运行和发展中的问题，统筹资源支持技术创新中心的建设和发展。</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（三）协助省科技</w:t>
      </w:r>
      <w:proofErr w:type="gramStart"/>
      <w:r w:rsidRPr="00F07B23">
        <w:rPr>
          <w:rFonts w:ascii="仿宋_GB2312" w:eastAsia="仿宋_GB2312" w:hint="eastAsia"/>
          <w:sz w:val="32"/>
          <w:szCs w:val="32"/>
        </w:rPr>
        <w:t>厅做好</w:t>
      </w:r>
      <w:proofErr w:type="gramEnd"/>
      <w:r w:rsidRPr="00F07B23">
        <w:rPr>
          <w:rFonts w:ascii="仿宋_GB2312" w:eastAsia="仿宋_GB2312" w:hint="eastAsia"/>
          <w:sz w:val="32"/>
          <w:szCs w:val="32"/>
        </w:rPr>
        <w:t>技术创新中心绩效评估、年报统计、动态管理等工作。</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第七条</w:t>
      </w:r>
      <w:r>
        <w:rPr>
          <w:rStyle w:val="a4"/>
          <w:rFonts w:ascii="仿宋_GB2312" w:eastAsia="仿宋_GB2312" w:hint="eastAsia"/>
          <w:sz w:val="32"/>
          <w:szCs w:val="32"/>
        </w:rPr>
        <w:t xml:space="preserve">  </w:t>
      </w:r>
      <w:r w:rsidRPr="00F07B23">
        <w:rPr>
          <w:rFonts w:ascii="仿宋_GB2312" w:eastAsia="仿宋_GB2312" w:hint="eastAsia"/>
          <w:sz w:val="32"/>
          <w:szCs w:val="32"/>
        </w:rPr>
        <w:t>依托单位是技术创新中心建设与运行管理的实施主体和责任单位，主要职责是：</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（一）编制《申报书》和《实施方案》，建立健全技术创新中心的管理体制、工作体系、运行机制。</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（二）为技术创新中心建设、运行和发展提供相应的人员、经费、设施、政策等保障。</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lastRenderedPageBreak/>
        <w:t xml:space="preserve">　　（三）组建技术创新中心技术指导委员会，聘任技术指导委员会主任和成员。</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（四）组建管理委员会，聘任技术创新中心主任，对技术创新中心主任年度工作进行考核。</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（五）接受归口管理部门和省科技厅的管理和指导。</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（六）代表技术创新中心对外履行法人义务，承担法人责任。</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第八条</w:t>
      </w:r>
      <w:r>
        <w:rPr>
          <w:rFonts w:ascii="仿宋_GB2312" w:eastAsia="仿宋_GB2312" w:hint="eastAsia"/>
          <w:sz w:val="32"/>
          <w:szCs w:val="32"/>
        </w:rPr>
        <w:t xml:space="preserve">  </w:t>
      </w:r>
      <w:r w:rsidRPr="00F07B23">
        <w:rPr>
          <w:rFonts w:ascii="仿宋_GB2312" w:eastAsia="仿宋_GB2312" w:hint="eastAsia"/>
          <w:sz w:val="32"/>
          <w:szCs w:val="32"/>
        </w:rPr>
        <w:t>共建单位是技术创新中心建设、运行和发展的协同单位，主要职责是：</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（一）明确参加技术创新中心建设与运行的具体机构和人员。</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（二）根据技术创新中心共建协议履行共建职责和义务，承担和完成分工负责的工作任务。</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（三）统筹单位的其他力量和资源，通过联合科研、成果转让、咨询服务、仪器设备共享等方式，支持技术创新中心的建设发展。</w:t>
      </w:r>
    </w:p>
    <w:p w:rsidR="00F07B23" w:rsidRPr="00F07B23" w:rsidRDefault="00F07B23" w:rsidP="00F07B23">
      <w:pPr>
        <w:pStyle w:val="a3"/>
        <w:shd w:val="clear" w:color="auto" w:fill="FFFFFF"/>
        <w:adjustRightInd w:val="0"/>
        <w:snapToGrid w:val="0"/>
        <w:spacing w:before="0" w:beforeAutospacing="0" w:after="0" w:afterAutospacing="0" w:line="570" w:lineRule="exact"/>
        <w:jc w:val="center"/>
        <w:rPr>
          <w:rFonts w:ascii="仿宋_GB2312" w:eastAsia="仿宋_GB2312"/>
          <w:sz w:val="32"/>
          <w:szCs w:val="32"/>
        </w:rPr>
      </w:pPr>
      <w:r w:rsidRPr="00800EFA">
        <w:rPr>
          <w:rStyle w:val="a4"/>
          <w:rFonts w:ascii="黑体" w:eastAsia="黑体" w:hAnsi="黑体" w:hint="eastAsia"/>
          <w:b w:val="0"/>
          <w:sz w:val="32"/>
          <w:szCs w:val="32"/>
        </w:rPr>
        <w:t>第三章  申报与评审</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第九条</w:t>
      </w:r>
      <w:r>
        <w:rPr>
          <w:rFonts w:ascii="仿宋_GB2312" w:eastAsia="仿宋_GB2312" w:hint="eastAsia"/>
          <w:sz w:val="32"/>
          <w:szCs w:val="32"/>
        </w:rPr>
        <w:t xml:space="preserve">  </w:t>
      </w:r>
      <w:r w:rsidRPr="00F07B23">
        <w:rPr>
          <w:rFonts w:ascii="仿宋_GB2312" w:eastAsia="仿宋_GB2312" w:hint="eastAsia"/>
          <w:sz w:val="32"/>
          <w:szCs w:val="32"/>
        </w:rPr>
        <w:t>省科技厅会同归口管理部门根据全省产业发展规划及关键领域技术创新需求，结合现有科技创新平台领域分布，加强顶层设计和主动布局，按年度提出优先布局的建设领域，发布申报指南。</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第十条</w:t>
      </w:r>
      <w:r>
        <w:rPr>
          <w:rStyle w:val="a4"/>
          <w:rFonts w:ascii="仿宋_GB2312" w:eastAsia="仿宋_GB2312" w:hint="eastAsia"/>
          <w:sz w:val="32"/>
          <w:szCs w:val="32"/>
        </w:rPr>
        <w:t xml:space="preserve">  </w:t>
      </w:r>
      <w:r w:rsidRPr="00F07B23">
        <w:rPr>
          <w:rFonts w:ascii="仿宋_GB2312" w:eastAsia="仿宋_GB2312" w:hint="eastAsia"/>
          <w:sz w:val="32"/>
          <w:szCs w:val="32"/>
        </w:rPr>
        <w:t>申请建设技术创新中心应具备下列基本条件：</w:t>
      </w:r>
    </w:p>
    <w:p w:rsidR="00F07B23" w:rsidRPr="00F07B23" w:rsidRDefault="00F07B23" w:rsidP="00F07B23">
      <w:pPr>
        <w:pStyle w:val="a3"/>
        <w:shd w:val="clear" w:color="auto" w:fill="FFFFFF"/>
        <w:adjustRightInd w:val="0"/>
        <w:snapToGrid w:val="0"/>
        <w:spacing w:before="0" w:beforeAutospacing="0" w:after="0" w:afterAutospacing="0" w:line="570" w:lineRule="exact"/>
        <w:ind w:firstLineChars="200" w:firstLine="640"/>
        <w:rPr>
          <w:rFonts w:ascii="仿宋_GB2312" w:eastAsia="仿宋_GB2312"/>
          <w:sz w:val="32"/>
          <w:szCs w:val="32"/>
        </w:rPr>
      </w:pPr>
      <w:r w:rsidRPr="00F07B23">
        <w:rPr>
          <w:rFonts w:ascii="仿宋_GB2312" w:eastAsia="仿宋_GB2312" w:hint="eastAsia"/>
          <w:sz w:val="32"/>
          <w:szCs w:val="32"/>
        </w:rPr>
        <w:t>（一）依托单位在河北省境内注册登记，具有独立法人资格，在相关领域具有明显技术优势和影响力。</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lastRenderedPageBreak/>
        <w:t xml:space="preserve">　　（二）技术创新中心主要依托企业建设，企业应建有相对独立研发机构，上一年销售收入应在5000万元以上，且上年度科技经费投入不少于200万元。依托单位是其他法人单位的，须与省内2家以上企业联合共建。</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（三）依托单位具有自主知识产权的技术成果或专有技术，有产学研合作的基础，具备组织和承担科技创新项目的能力，具有科技成果转化和产业化的经验，能有效整合相关创新资源。</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（四）依托单位拥有较强的经济实力和良好信誉，能够为技术创新中心建设和发展提供必要的场地、人员、经费、仪器设备支持，能够承担建设和管理技术创新中心的责任。</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（五）技术创新中心拥有技术水平高、组织能力强的技术创新带头人和结构合理、创新能力强的研发团队，固定人员不少于20人。</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（六）具有满足技术创新中心建设发展需要的科研办公场所、科研仪器设备、中间试验能力。</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（七）技术创新中心的名称、研发方向、研发内容明确具体，建设发展目标科学合理。</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八）联合共建技术创新中心的，依托单位与共建单位须签订共建协议，确定联合共建的方式、人员、任务分工以及各自权利和义务等。其中，依托单位自身的科研条件、研发人员、科研项目、科技成果必须占到60％以上。</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第十一条</w:t>
      </w:r>
      <w:r>
        <w:rPr>
          <w:rFonts w:ascii="仿宋_GB2312" w:eastAsia="仿宋_GB2312" w:hint="eastAsia"/>
          <w:sz w:val="32"/>
          <w:szCs w:val="32"/>
        </w:rPr>
        <w:t xml:space="preserve">  </w:t>
      </w:r>
      <w:r w:rsidRPr="00F07B23">
        <w:rPr>
          <w:rFonts w:ascii="仿宋_GB2312" w:eastAsia="仿宋_GB2312" w:hint="eastAsia"/>
          <w:sz w:val="32"/>
          <w:szCs w:val="32"/>
        </w:rPr>
        <w:t>申请建设技术创新中心的单位，在省科技厅发布申报通知后，应按通知要求编制《申报书》《实施方案》等材料，</w:t>
      </w:r>
      <w:r w:rsidRPr="00F07B23">
        <w:rPr>
          <w:rFonts w:ascii="仿宋_GB2312" w:eastAsia="仿宋_GB2312" w:hint="eastAsia"/>
          <w:sz w:val="32"/>
          <w:szCs w:val="32"/>
        </w:rPr>
        <w:lastRenderedPageBreak/>
        <w:t>经所在县（市、区）科技管理部门审核同意后，向本单位归口管理部门提出建设申请。归口管理部门按照技术创新中心优先布局领域，结合本地产业发展实际需求，向省科技厅推荐符合条件的建设申请。申请单位应对申请材料的完整性和真实性负责，并承担相应责任。</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第十二条</w:t>
      </w:r>
      <w:r>
        <w:rPr>
          <w:rFonts w:ascii="仿宋_GB2312" w:eastAsia="仿宋_GB2312" w:hint="eastAsia"/>
          <w:sz w:val="32"/>
          <w:szCs w:val="32"/>
        </w:rPr>
        <w:t xml:space="preserve">  </w:t>
      </w:r>
      <w:r w:rsidRPr="00F07B23">
        <w:rPr>
          <w:rFonts w:ascii="仿宋_GB2312" w:eastAsia="仿宋_GB2312" w:hint="eastAsia"/>
          <w:sz w:val="32"/>
          <w:szCs w:val="32"/>
        </w:rPr>
        <w:t>省科技厅常年受理建设申请，适时委托第三</w:t>
      </w:r>
      <w:proofErr w:type="gramStart"/>
      <w:r w:rsidRPr="00F07B23">
        <w:rPr>
          <w:rFonts w:ascii="仿宋_GB2312" w:eastAsia="仿宋_GB2312" w:hint="eastAsia"/>
          <w:sz w:val="32"/>
          <w:szCs w:val="32"/>
        </w:rPr>
        <w:t>方专业</w:t>
      </w:r>
      <w:proofErr w:type="gramEnd"/>
      <w:r w:rsidRPr="00F07B23">
        <w:rPr>
          <w:rFonts w:ascii="仿宋_GB2312" w:eastAsia="仿宋_GB2312" w:hint="eastAsia"/>
          <w:sz w:val="32"/>
          <w:szCs w:val="32"/>
        </w:rPr>
        <w:t>机构，组织专家进行评审，必要时进行现场考察核查。</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第十三条</w:t>
      </w:r>
      <w:r>
        <w:rPr>
          <w:rStyle w:val="a4"/>
          <w:rFonts w:ascii="仿宋_GB2312" w:eastAsia="仿宋_GB2312" w:hint="eastAsia"/>
          <w:sz w:val="32"/>
          <w:szCs w:val="32"/>
        </w:rPr>
        <w:t xml:space="preserve">  </w:t>
      </w:r>
      <w:r w:rsidRPr="00F07B23">
        <w:rPr>
          <w:rFonts w:ascii="仿宋_GB2312" w:eastAsia="仿宋_GB2312" w:hint="eastAsia"/>
          <w:sz w:val="32"/>
          <w:szCs w:val="32"/>
        </w:rPr>
        <w:t>省科技厅根据专家评审结果，按照优中选优、满足需求、突出重点的原则，确定拟立项建设技术创新中心名单，经厅党组会研究后进行公示，经社会公示无异议的，纳入技术创新中心管理序列。</w:t>
      </w:r>
    </w:p>
    <w:p w:rsidR="00F07B23" w:rsidRPr="00F07B23" w:rsidRDefault="00F07B23" w:rsidP="00F07B23">
      <w:pPr>
        <w:pStyle w:val="a3"/>
        <w:shd w:val="clear" w:color="auto" w:fill="FFFFFF"/>
        <w:adjustRightInd w:val="0"/>
        <w:snapToGrid w:val="0"/>
        <w:spacing w:before="0" w:beforeAutospacing="0" w:after="0" w:afterAutospacing="0" w:line="570" w:lineRule="exact"/>
        <w:jc w:val="center"/>
        <w:rPr>
          <w:rFonts w:ascii="仿宋_GB2312" w:eastAsia="仿宋_GB2312"/>
          <w:sz w:val="32"/>
          <w:szCs w:val="32"/>
        </w:rPr>
      </w:pPr>
      <w:r w:rsidRPr="00800EFA">
        <w:rPr>
          <w:rStyle w:val="a4"/>
          <w:rFonts w:ascii="黑体" w:eastAsia="黑体" w:hAnsi="黑体" w:hint="eastAsia"/>
          <w:b w:val="0"/>
          <w:sz w:val="32"/>
          <w:szCs w:val="32"/>
        </w:rPr>
        <w:t>第四章  运行和管理</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第十四条</w:t>
      </w:r>
      <w:r>
        <w:rPr>
          <w:rFonts w:ascii="仿宋_GB2312" w:eastAsia="仿宋_GB2312" w:hint="eastAsia"/>
          <w:sz w:val="32"/>
          <w:szCs w:val="32"/>
        </w:rPr>
        <w:t xml:space="preserve">  </w:t>
      </w:r>
      <w:r w:rsidRPr="00F07B23">
        <w:rPr>
          <w:rFonts w:ascii="仿宋_GB2312" w:eastAsia="仿宋_GB2312" w:hint="eastAsia"/>
          <w:sz w:val="32"/>
          <w:szCs w:val="32"/>
        </w:rPr>
        <w:t>省科技厅会同归口管理部门应当加强对技术创新中心建设的指导和服务，落实相关政策措施，引导技术创新中心高质量发展。</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第十五条</w:t>
      </w:r>
      <w:r>
        <w:rPr>
          <w:rStyle w:val="a4"/>
          <w:rFonts w:ascii="仿宋_GB2312" w:eastAsia="仿宋_GB2312" w:hint="eastAsia"/>
          <w:sz w:val="32"/>
          <w:szCs w:val="32"/>
        </w:rPr>
        <w:t xml:space="preserve">  </w:t>
      </w:r>
      <w:r w:rsidRPr="00F07B23">
        <w:rPr>
          <w:rFonts w:ascii="仿宋_GB2312" w:eastAsia="仿宋_GB2312" w:hint="eastAsia"/>
          <w:sz w:val="32"/>
          <w:szCs w:val="32"/>
        </w:rPr>
        <w:t>技术创新中心实行管理委员会领导下的主任负责制，建立人财物相对独立的运行机制，充分发挥技术指导委员会指导咨询作用。</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第十六条</w:t>
      </w:r>
      <w:r>
        <w:rPr>
          <w:rStyle w:val="a4"/>
          <w:rFonts w:ascii="仿宋_GB2312" w:eastAsia="仿宋_GB2312" w:hint="eastAsia"/>
          <w:sz w:val="32"/>
          <w:szCs w:val="32"/>
        </w:rPr>
        <w:t xml:space="preserve">  </w:t>
      </w:r>
      <w:r w:rsidRPr="00F07B23">
        <w:rPr>
          <w:rFonts w:ascii="仿宋_GB2312" w:eastAsia="仿宋_GB2312" w:hint="eastAsia"/>
          <w:sz w:val="32"/>
          <w:szCs w:val="32"/>
        </w:rPr>
        <w:t>技术创新中心须由依托单位、共建单位的人员组成管理委员会，无共建单位的由依托单位相关人员组成，明确工作职责，健全工作制度，每年定期召开会议，研究审定技术创新中心的发展计划、重大项目、经费预决算、主任聘用等重大事项，</w:t>
      </w:r>
      <w:r w:rsidRPr="00F07B23">
        <w:rPr>
          <w:rFonts w:ascii="仿宋_GB2312" w:eastAsia="仿宋_GB2312" w:hint="eastAsia"/>
          <w:sz w:val="32"/>
          <w:szCs w:val="32"/>
        </w:rPr>
        <w:lastRenderedPageBreak/>
        <w:t>为技术创新中心规范建设、科学管理和持续发展提供决策支持和人财物等保障。</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第十七条</w:t>
      </w:r>
      <w:r>
        <w:rPr>
          <w:rStyle w:val="a4"/>
          <w:rFonts w:ascii="仿宋_GB2312" w:eastAsia="仿宋_GB2312" w:hint="eastAsia"/>
          <w:sz w:val="32"/>
          <w:szCs w:val="32"/>
        </w:rPr>
        <w:t xml:space="preserve">  </w:t>
      </w:r>
      <w:r w:rsidRPr="00F07B23">
        <w:rPr>
          <w:rFonts w:ascii="仿宋_GB2312" w:eastAsia="仿宋_GB2312" w:hint="eastAsia"/>
          <w:sz w:val="32"/>
          <w:szCs w:val="32"/>
        </w:rPr>
        <w:t>技术创新中心须设立由高等院校、科研院所、技术机构、行业协会、上下游企业的技术经济专家和技术创新中心负责人员组成技术指导委员会，其中依托单位和共建单位的人员不超过三分之一。技术指导委员会主任应由非依托单位、共建单位的有影响的专家担任。技术指导委员会每年至少召开一次会议，对技术创新中心的研发方向和研发内容、科研计划和项目、知识产权管理和技术服务、重大学术活动以及年度工作等提出咨询指导意见。</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第十八条</w:t>
      </w:r>
      <w:r w:rsidR="00800EFA">
        <w:rPr>
          <w:rFonts w:ascii="仿宋_GB2312" w:eastAsia="仿宋_GB2312" w:hint="eastAsia"/>
          <w:sz w:val="32"/>
          <w:szCs w:val="32"/>
        </w:rPr>
        <w:t xml:space="preserve">  </w:t>
      </w:r>
      <w:r w:rsidRPr="00F07B23">
        <w:rPr>
          <w:rFonts w:ascii="仿宋_GB2312" w:eastAsia="仿宋_GB2312" w:hint="eastAsia"/>
          <w:sz w:val="32"/>
          <w:szCs w:val="32"/>
        </w:rPr>
        <w:t>技术创新中心主任应具有较强的科技创新工作组织管理能力，每年在技术创新中心工作时间不少于8个月。主任的聘任与调整须经管理委员会研究、依托单位决定，报归口管理部门和省科技厅备案。</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第十九条</w:t>
      </w:r>
      <w:r w:rsidR="00800EFA">
        <w:rPr>
          <w:rStyle w:val="a4"/>
          <w:rFonts w:ascii="仿宋_GB2312" w:eastAsia="仿宋_GB2312" w:hint="eastAsia"/>
          <w:sz w:val="32"/>
          <w:szCs w:val="32"/>
        </w:rPr>
        <w:t xml:space="preserve">  </w:t>
      </w:r>
      <w:r w:rsidRPr="00F07B23">
        <w:rPr>
          <w:rFonts w:ascii="仿宋_GB2312" w:eastAsia="仿宋_GB2312" w:hint="eastAsia"/>
          <w:sz w:val="32"/>
          <w:szCs w:val="32"/>
        </w:rPr>
        <w:t>管理委员会应赋予主任在技术创新中心内部岗位设置、科研活动组织、工作任务安排、人员调整、绩效奖励等方面的一定自主权。</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第二十条</w:t>
      </w:r>
      <w:r w:rsidR="00800EFA">
        <w:rPr>
          <w:rFonts w:ascii="仿宋_GB2312" w:eastAsia="仿宋_GB2312" w:hint="eastAsia"/>
          <w:sz w:val="32"/>
          <w:szCs w:val="32"/>
        </w:rPr>
        <w:t xml:space="preserve">  </w:t>
      </w:r>
      <w:r w:rsidRPr="00F07B23">
        <w:rPr>
          <w:rFonts w:ascii="仿宋_GB2312" w:eastAsia="仿宋_GB2312" w:hint="eastAsia"/>
          <w:sz w:val="32"/>
          <w:szCs w:val="32"/>
        </w:rPr>
        <w:t>技术创新中心须建立健全内部工作机构，按照研发方向和重点任务设立研究开发室组，明确技术带头人和成员，加强科研仪器配备、研究开发课题组织、人才引进和培养，完善科研开发工作体系。</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lastRenderedPageBreak/>
        <w:t xml:space="preserve">　　</w:t>
      </w:r>
      <w:r w:rsidRPr="00F07B23">
        <w:rPr>
          <w:rStyle w:val="a4"/>
          <w:rFonts w:ascii="仿宋_GB2312" w:eastAsia="仿宋_GB2312" w:hint="eastAsia"/>
          <w:sz w:val="32"/>
          <w:szCs w:val="32"/>
        </w:rPr>
        <w:t>第二十一条</w:t>
      </w:r>
      <w:r w:rsidR="00800EFA">
        <w:rPr>
          <w:rStyle w:val="a4"/>
          <w:rFonts w:ascii="仿宋_GB2312" w:eastAsia="仿宋_GB2312" w:hint="eastAsia"/>
          <w:sz w:val="32"/>
          <w:szCs w:val="32"/>
        </w:rPr>
        <w:t xml:space="preserve">  </w:t>
      </w:r>
      <w:r w:rsidRPr="00F07B23">
        <w:rPr>
          <w:rFonts w:ascii="仿宋_GB2312" w:eastAsia="仿宋_GB2312" w:hint="eastAsia"/>
          <w:sz w:val="32"/>
          <w:szCs w:val="32"/>
        </w:rPr>
        <w:t>技术创新中心应不断完善研究开发、中间试验、分析检测等设施和条件。大型科学仪器应纳入省大型科研仪器设备资源开放共享服务平台管理，面向社会开放服务。</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第二十二条</w:t>
      </w:r>
      <w:r w:rsidR="00800EFA">
        <w:rPr>
          <w:rStyle w:val="a4"/>
          <w:rFonts w:ascii="仿宋_GB2312" w:eastAsia="仿宋_GB2312" w:hint="eastAsia"/>
          <w:sz w:val="32"/>
          <w:szCs w:val="32"/>
        </w:rPr>
        <w:t xml:space="preserve">  </w:t>
      </w:r>
      <w:r w:rsidRPr="00F07B23">
        <w:rPr>
          <w:rFonts w:ascii="仿宋_GB2312" w:eastAsia="仿宋_GB2312" w:hint="eastAsia"/>
          <w:sz w:val="32"/>
          <w:szCs w:val="32"/>
        </w:rPr>
        <w:t>技术创新中心应制订研发计划、设立研发项目，组织开展自主创新、集成创新、消化吸收再创新等工作，突破行业、领域发展的共性关键技术和难题，提升科研开发综合实力。</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第二十三条</w:t>
      </w:r>
      <w:r w:rsidR="00800EFA">
        <w:rPr>
          <w:rFonts w:ascii="仿宋_GB2312" w:eastAsia="仿宋_GB2312" w:hint="eastAsia"/>
          <w:sz w:val="32"/>
          <w:szCs w:val="32"/>
        </w:rPr>
        <w:t xml:space="preserve">  </w:t>
      </w:r>
      <w:r w:rsidRPr="00F07B23">
        <w:rPr>
          <w:rFonts w:ascii="仿宋_GB2312" w:eastAsia="仿宋_GB2312" w:hint="eastAsia"/>
          <w:sz w:val="32"/>
          <w:szCs w:val="32"/>
        </w:rPr>
        <w:t>技术创新中心应建立开放运行的机制，强化产学研联合创新和京津冀协同创新，积极开展委托科研、联合科研、受托科研、学术技术交流和产学研对接活动。</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第二十四条</w:t>
      </w:r>
      <w:r w:rsidR="00800EFA">
        <w:rPr>
          <w:rStyle w:val="a4"/>
          <w:rFonts w:ascii="仿宋_GB2312" w:eastAsia="仿宋_GB2312" w:hint="eastAsia"/>
          <w:sz w:val="32"/>
          <w:szCs w:val="32"/>
        </w:rPr>
        <w:t xml:space="preserve">  </w:t>
      </w:r>
      <w:r w:rsidRPr="00F07B23">
        <w:rPr>
          <w:rFonts w:ascii="仿宋_GB2312" w:eastAsia="仿宋_GB2312" w:hint="eastAsia"/>
          <w:sz w:val="32"/>
          <w:szCs w:val="32"/>
        </w:rPr>
        <w:t>技术创新中心应建立和完善人才引进和培养机制，吸纳集聚优秀研发人才，完善科技人员岗位聘用、职称评聘、薪酬制度和奖励激励机制，加强研发团队建设。</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第二十五条</w:t>
      </w:r>
      <w:r w:rsidR="00800EFA">
        <w:rPr>
          <w:rStyle w:val="a4"/>
          <w:rFonts w:ascii="仿宋_GB2312" w:eastAsia="仿宋_GB2312" w:hint="eastAsia"/>
          <w:sz w:val="32"/>
          <w:szCs w:val="32"/>
        </w:rPr>
        <w:t xml:space="preserve">  </w:t>
      </w:r>
      <w:r w:rsidRPr="00F07B23">
        <w:rPr>
          <w:rFonts w:ascii="仿宋_GB2312" w:eastAsia="仿宋_GB2312" w:hint="eastAsia"/>
          <w:sz w:val="32"/>
          <w:szCs w:val="32"/>
        </w:rPr>
        <w:t>技术创新中心应强化知识产权的创造、保护与运用。承担技术创新中心科研开发项目发表的论文、专著等，应标</w:t>
      </w:r>
      <w:proofErr w:type="gramStart"/>
      <w:r w:rsidRPr="00F07B23">
        <w:rPr>
          <w:rFonts w:ascii="仿宋_GB2312" w:eastAsia="仿宋_GB2312" w:hint="eastAsia"/>
          <w:sz w:val="32"/>
          <w:szCs w:val="32"/>
        </w:rPr>
        <w:t>注技术</w:t>
      </w:r>
      <w:proofErr w:type="gramEnd"/>
      <w:r w:rsidRPr="00F07B23">
        <w:rPr>
          <w:rFonts w:ascii="仿宋_GB2312" w:eastAsia="仿宋_GB2312" w:hint="eastAsia"/>
          <w:sz w:val="32"/>
          <w:szCs w:val="32"/>
        </w:rPr>
        <w:t>创新中心的名称。</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第二十六条</w:t>
      </w:r>
      <w:r w:rsidR="00800EFA">
        <w:rPr>
          <w:rStyle w:val="a4"/>
          <w:rFonts w:ascii="仿宋_GB2312" w:eastAsia="仿宋_GB2312" w:hint="eastAsia"/>
          <w:sz w:val="32"/>
          <w:szCs w:val="32"/>
        </w:rPr>
        <w:t xml:space="preserve">  </w:t>
      </w:r>
      <w:r w:rsidRPr="00F07B23">
        <w:rPr>
          <w:rFonts w:ascii="仿宋_GB2312" w:eastAsia="仿宋_GB2312" w:hint="eastAsia"/>
          <w:sz w:val="32"/>
          <w:szCs w:val="32"/>
        </w:rPr>
        <w:t>技术创新中心应完善内部管理制度，设立管理办公室，配备专职管理人员，建立健全对资产管理、经费使用、人员管理、科研工作等方面的管理规章，加强内部运行管理。</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第二十七条</w:t>
      </w:r>
      <w:r w:rsidR="00800EFA">
        <w:rPr>
          <w:rFonts w:ascii="仿宋_GB2312" w:eastAsia="仿宋_GB2312" w:hint="eastAsia"/>
          <w:sz w:val="32"/>
          <w:szCs w:val="32"/>
        </w:rPr>
        <w:t xml:space="preserve">  </w:t>
      </w:r>
      <w:r w:rsidRPr="00F07B23">
        <w:rPr>
          <w:rFonts w:ascii="仿宋_GB2312" w:eastAsia="仿宋_GB2312" w:hint="eastAsia"/>
          <w:sz w:val="32"/>
          <w:szCs w:val="32"/>
        </w:rPr>
        <w:t>技术创新中心经费纳入依托单位财务统一管理，设立专账、独立核算。支持技术创新中心的财政科技经费应纳入依托单位财务统一管理，单独核算、专款专用。</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第二十八条</w:t>
      </w:r>
      <w:r w:rsidR="00800EFA">
        <w:rPr>
          <w:rFonts w:ascii="仿宋_GB2312" w:eastAsia="仿宋_GB2312" w:hint="eastAsia"/>
          <w:sz w:val="32"/>
          <w:szCs w:val="32"/>
        </w:rPr>
        <w:t xml:space="preserve">  </w:t>
      </w:r>
      <w:r w:rsidRPr="00F07B23">
        <w:rPr>
          <w:rFonts w:ascii="仿宋_GB2312" w:eastAsia="仿宋_GB2312" w:hint="eastAsia"/>
          <w:sz w:val="32"/>
          <w:szCs w:val="32"/>
        </w:rPr>
        <w:t>鼓励支持技术创新中心根据基础条件、发展需要，建立法人制度或创办法人实体企业。</w:t>
      </w:r>
    </w:p>
    <w:p w:rsidR="00F07B23" w:rsidRPr="00F07B23" w:rsidRDefault="00F07B23" w:rsidP="00800EFA">
      <w:pPr>
        <w:pStyle w:val="a3"/>
        <w:shd w:val="clear" w:color="auto" w:fill="FFFFFF"/>
        <w:adjustRightInd w:val="0"/>
        <w:snapToGrid w:val="0"/>
        <w:spacing w:before="0" w:beforeAutospacing="0" w:after="0" w:afterAutospacing="0" w:line="570" w:lineRule="exact"/>
        <w:jc w:val="center"/>
        <w:rPr>
          <w:rFonts w:ascii="仿宋_GB2312" w:eastAsia="仿宋_GB2312"/>
          <w:sz w:val="32"/>
          <w:szCs w:val="32"/>
        </w:rPr>
      </w:pPr>
      <w:r w:rsidRPr="00800EFA">
        <w:rPr>
          <w:rStyle w:val="a4"/>
          <w:rFonts w:ascii="黑体" w:eastAsia="黑体" w:hAnsi="黑体" w:hint="eastAsia"/>
          <w:b w:val="0"/>
          <w:sz w:val="32"/>
          <w:szCs w:val="32"/>
        </w:rPr>
        <w:lastRenderedPageBreak/>
        <w:t>第五章</w:t>
      </w:r>
      <w:r w:rsidR="00800EFA" w:rsidRPr="00800EFA">
        <w:rPr>
          <w:rStyle w:val="a4"/>
          <w:rFonts w:ascii="黑体" w:eastAsia="黑体" w:hAnsi="黑体" w:hint="eastAsia"/>
          <w:b w:val="0"/>
          <w:sz w:val="32"/>
          <w:szCs w:val="32"/>
        </w:rPr>
        <w:t xml:space="preserve">  </w:t>
      </w:r>
      <w:r w:rsidRPr="00800EFA">
        <w:rPr>
          <w:rStyle w:val="a4"/>
          <w:rFonts w:ascii="黑体" w:eastAsia="黑体" w:hAnsi="黑体" w:hint="eastAsia"/>
          <w:b w:val="0"/>
          <w:sz w:val="32"/>
          <w:szCs w:val="32"/>
        </w:rPr>
        <w:t>考核评估与动态管理</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第二十九条</w:t>
      </w:r>
      <w:r w:rsidR="00800EFA">
        <w:rPr>
          <w:rStyle w:val="a4"/>
          <w:rFonts w:ascii="仿宋_GB2312" w:eastAsia="仿宋_GB2312" w:hint="eastAsia"/>
          <w:sz w:val="32"/>
          <w:szCs w:val="32"/>
        </w:rPr>
        <w:t xml:space="preserve">  </w:t>
      </w:r>
      <w:r w:rsidRPr="00F07B23">
        <w:rPr>
          <w:rFonts w:ascii="仿宋_GB2312" w:eastAsia="仿宋_GB2312" w:hint="eastAsia"/>
          <w:sz w:val="32"/>
          <w:szCs w:val="32"/>
        </w:rPr>
        <w:t>省科技</w:t>
      </w:r>
      <w:proofErr w:type="gramStart"/>
      <w:r w:rsidRPr="00F07B23">
        <w:rPr>
          <w:rFonts w:ascii="仿宋_GB2312" w:eastAsia="仿宋_GB2312" w:hint="eastAsia"/>
          <w:sz w:val="32"/>
          <w:szCs w:val="32"/>
        </w:rPr>
        <w:t>厅建立</w:t>
      </w:r>
      <w:proofErr w:type="gramEnd"/>
      <w:r w:rsidRPr="00F07B23">
        <w:rPr>
          <w:rFonts w:ascii="仿宋_GB2312" w:eastAsia="仿宋_GB2312" w:hint="eastAsia"/>
          <w:sz w:val="32"/>
          <w:szCs w:val="32"/>
        </w:rPr>
        <w:t>技术创新中心建设发展统计报告制度，技术创新中心应在规定时间据实填报统计报表。</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第三十条</w:t>
      </w:r>
      <w:r w:rsidR="00800EFA">
        <w:rPr>
          <w:rStyle w:val="a4"/>
          <w:rFonts w:ascii="仿宋_GB2312" w:eastAsia="仿宋_GB2312" w:hint="eastAsia"/>
          <w:sz w:val="32"/>
          <w:szCs w:val="32"/>
        </w:rPr>
        <w:t xml:space="preserve">  </w:t>
      </w:r>
      <w:r w:rsidRPr="00F07B23">
        <w:rPr>
          <w:rFonts w:ascii="仿宋_GB2312" w:eastAsia="仿宋_GB2312" w:hint="eastAsia"/>
          <w:sz w:val="32"/>
          <w:szCs w:val="32"/>
        </w:rPr>
        <w:t>省科技厅根据《河北省技术创新中心绩效评估指标体系》（附表），委托第三</w:t>
      </w:r>
      <w:proofErr w:type="gramStart"/>
      <w:r w:rsidRPr="00F07B23">
        <w:rPr>
          <w:rFonts w:ascii="仿宋_GB2312" w:eastAsia="仿宋_GB2312" w:hint="eastAsia"/>
          <w:sz w:val="32"/>
          <w:szCs w:val="32"/>
        </w:rPr>
        <w:t>方专业</w:t>
      </w:r>
      <w:proofErr w:type="gramEnd"/>
      <w:r w:rsidRPr="00F07B23">
        <w:rPr>
          <w:rFonts w:ascii="仿宋_GB2312" w:eastAsia="仿宋_GB2312" w:hint="eastAsia"/>
          <w:sz w:val="32"/>
          <w:szCs w:val="32"/>
        </w:rPr>
        <w:t>机构每年对技术创新中心进行一次绩效评估，当年新建的技术创新中心参加下一年度绩效评估，评估结果向社会公示。</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第三十一条</w:t>
      </w:r>
      <w:r w:rsidR="00800EFA">
        <w:rPr>
          <w:rFonts w:ascii="仿宋_GB2312" w:eastAsia="仿宋_GB2312" w:hint="eastAsia"/>
          <w:sz w:val="32"/>
          <w:szCs w:val="32"/>
        </w:rPr>
        <w:t xml:space="preserve">  </w:t>
      </w:r>
      <w:r w:rsidRPr="00F07B23">
        <w:rPr>
          <w:rFonts w:ascii="仿宋_GB2312" w:eastAsia="仿宋_GB2312" w:hint="eastAsia"/>
          <w:sz w:val="32"/>
          <w:szCs w:val="32"/>
        </w:rPr>
        <w:t>评估结果根据评估得分分为优秀、合格和不合格三个档次。其中，评估得分排名前10％的为优秀档次，排名后5％的为不合格档次。</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第三十二条</w:t>
      </w:r>
      <w:r w:rsidR="00800EFA">
        <w:rPr>
          <w:rFonts w:ascii="仿宋_GB2312" w:eastAsia="仿宋_GB2312" w:hint="eastAsia"/>
          <w:sz w:val="32"/>
          <w:szCs w:val="32"/>
        </w:rPr>
        <w:t xml:space="preserve">  </w:t>
      </w:r>
      <w:r w:rsidRPr="00F07B23">
        <w:rPr>
          <w:rFonts w:ascii="仿宋_GB2312" w:eastAsia="仿宋_GB2312" w:hint="eastAsia"/>
          <w:sz w:val="32"/>
          <w:szCs w:val="32"/>
        </w:rPr>
        <w:t>省科技厅对绩效评估取得优秀、合格档次的技术创新中心实施以下激励措施：</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（一）鼓励技术创新中心围绕我省战略发展目标开展产学研攻关，择优支持其牵头组织承担省级科技任务，实施重大科技项目。</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（二）优先支持技术创新中心建设科技成果中试熟化基地、新技术应用示范场景等创新平台。</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（三）</w:t>
      </w:r>
      <w:proofErr w:type="gramStart"/>
      <w:r w:rsidRPr="00F07B23">
        <w:rPr>
          <w:rFonts w:ascii="仿宋_GB2312" w:eastAsia="仿宋_GB2312" w:hint="eastAsia"/>
          <w:sz w:val="32"/>
          <w:szCs w:val="32"/>
        </w:rPr>
        <w:t>鼓励省</w:t>
      </w:r>
      <w:proofErr w:type="gramEnd"/>
      <w:r w:rsidRPr="00F07B23">
        <w:rPr>
          <w:rFonts w:ascii="仿宋_GB2312" w:eastAsia="仿宋_GB2312" w:hint="eastAsia"/>
          <w:sz w:val="32"/>
          <w:szCs w:val="32"/>
        </w:rPr>
        <w:t>重大科技成果转化、应用示范场景等专项支持技术创新中心开展技术转移、概念验证、成果熟化等活动。支持技术创新中心以技术转让方式吸纳科技成果，符合条件的按规定给予补助。</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（四）对以技术创新中心为主体申报院士工作站和院士合作重点单位的企业，予以优先立项支持。对以技术创新中心为主体</w:t>
      </w:r>
      <w:r w:rsidRPr="00F07B23">
        <w:rPr>
          <w:rFonts w:ascii="仿宋_GB2312" w:eastAsia="仿宋_GB2312" w:hint="eastAsia"/>
          <w:sz w:val="32"/>
          <w:szCs w:val="32"/>
        </w:rPr>
        <w:lastRenderedPageBreak/>
        <w:t>引进“高精尖缺”国际人才的“引才引智”和“海外工程师”专项，同等条件下给予优先支持。</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（五）推动科技投资引导基金与地方、上市公司和头部投资机构共同设立子基金，在符合</w:t>
      </w:r>
      <w:proofErr w:type="gramStart"/>
      <w:r w:rsidRPr="00F07B23">
        <w:rPr>
          <w:rFonts w:ascii="仿宋_GB2312" w:eastAsia="仿宋_GB2312" w:hint="eastAsia"/>
          <w:sz w:val="32"/>
          <w:szCs w:val="32"/>
        </w:rPr>
        <w:t>子基金</w:t>
      </w:r>
      <w:proofErr w:type="gramEnd"/>
      <w:r w:rsidRPr="00F07B23">
        <w:rPr>
          <w:rFonts w:ascii="仿宋_GB2312" w:eastAsia="仿宋_GB2312" w:hint="eastAsia"/>
          <w:sz w:val="32"/>
          <w:szCs w:val="32"/>
        </w:rPr>
        <w:t>投资要求的同等条件下，优先投资技术创新中心技术成果熟化转化项目。省市相关引导基金在同等条件下优先给予技术创新中心及其衍生企业融资支持。</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第三十三条</w:t>
      </w:r>
      <w:r w:rsidR="00800EFA">
        <w:rPr>
          <w:rFonts w:ascii="仿宋_GB2312" w:eastAsia="仿宋_GB2312" w:hint="eastAsia"/>
          <w:sz w:val="32"/>
          <w:szCs w:val="32"/>
        </w:rPr>
        <w:t xml:space="preserve">  </w:t>
      </w:r>
      <w:r w:rsidRPr="00F07B23">
        <w:rPr>
          <w:rFonts w:ascii="仿宋_GB2312" w:eastAsia="仿宋_GB2312" w:hint="eastAsia"/>
          <w:sz w:val="32"/>
          <w:szCs w:val="32"/>
        </w:rPr>
        <w:t>技术创新中心因依托单位名称变更、注册地变化或发生其他重大事项等需变更有关信息的，应提出书面申请并提供佐证材料，经归口管理部门审核后报省科技厅，省科技厅审核同意后，予以变更。</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第三十四条</w:t>
      </w:r>
      <w:r w:rsidR="00800EFA">
        <w:rPr>
          <w:rStyle w:val="a4"/>
          <w:rFonts w:ascii="仿宋_GB2312" w:eastAsia="仿宋_GB2312" w:hint="eastAsia"/>
          <w:sz w:val="32"/>
          <w:szCs w:val="32"/>
        </w:rPr>
        <w:t xml:space="preserve">  </w:t>
      </w:r>
      <w:r w:rsidRPr="00F07B23">
        <w:rPr>
          <w:rFonts w:ascii="仿宋_GB2312" w:eastAsia="仿宋_GB2312" w:hint="eastAsia"/>
          <w:sz w:val="32"/>
          <w:szCs w:val="32"/>
        </w:rPr>
        <w:t>技术创新中心有下列情形之一的，予以撤销：</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（一）绩效评估连续两次不合格的。</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（二）不参加绩效评估的。</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（三）严重弄虚作假，提供虚假材料和不真实数据的。</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（四）由于技术原因发生重大质量、安全、环境事故的。</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（五）出现违法或科研失信问题，造成不良影响的。</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（六）依托单位停产、破产，不能保障技术创新中心正常运行的。</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（七）依托单位被重组、收购更名，其主营业务发生变化，不再承担技术创新中心建设和运行任务的。</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（八）依托单位自愿提出撤销技术创新中心的。</w:t>
      </w:r>
    </w:p>
    <w:p w:rsidR="00F07B23" w:rsidRPr="00F07B23" w:rsidRDefault="00F07B23" w:rsidP="00800EFA">
      <w:pPr>
        <w:pStyle w:val="a3"/>
        <w:shd w:val="clear" w:color="auto" w:fill="FFFFFF"/>
        <w:adjustRightInd w:val="0"/>
        <w:snapToGrid w:val="0"/>
        <w:spacing w:before="0" w:beforeAutospacing="0" w:after="0" w:afterAutospacing="0" w:line="570" w:lineRule="exact"/>
        <w:jc w:val="center"/>
        <w:rPr>
          <w:rFonts w:ascii="仿宋_GB2312" w:eastAsia="仿宋_GB2312"/>
          <w:sz w:val="32"/>
          <w:szCs w:val="32"/>
        </w:rPr>
      </w:pPr>
      <w:r w:rsidRPr="00800EFA">
        <w:rPr>
          <w:rStyle w:val="a4"/>
          <w:rFonts w:ascii="黑体" w:eastAsia="黑体" w:hAnsi="黑体" w:hint="eastAsia"/>
          <w:b w:val="0"/>
          <w:sz w:val="32"/>
          <w:szCs w:val="32"/>
        </w:rPr>
        <w:t>第六章</w:t>
      </w:r>
      <w:r w:rsidR="00800EFA" w:rsidRPr="00800EFA">
        <w:rPr>
          <w:rStyle w:val="a4"/>
          <w:rFonts w:ascii="黑体" w:eastAsia="黑体" w:hAnsi="黑体" w:hint="eastAsia"/>
          <w:b w:val="0"/>
          <w:sz w:val="32"/>
          <w:szCs w:val="32"/>
        </w:rPr>
        <w:t xml:space="preserve">  </w:t>
      </w:r>
      <w:r w:rsidRPr="00800EFA">
        <w:rPr>
          <w:rStyle w:val="a4"/>
          <w:rFonts w:ascii="黑体" w:eastAsia="黑体" w:hAnsi="黑体" w:hint="eastAsia"/>
          <w:b w:val="0"/>
          <w:sz w:val="32"/>
          <w:szCs w:val="32"/>
        </w:rPr>
        <w:t>附</w:t>
      </w:r>
      <w:r w:rsidR="00800EFA" w:rsidRPr="00800EFA">
        <w:rPr>
          <w:rStyle w:val="a4"/>
          <w:rFonts w:ascii="黑体" w:eastAsia="黑体" w:hAnsi="黑体" w:hint="eastAsia"/>
          <w:b w:val="0"/>
          <w:sz w:val="32"/>
          <w:szCs w:val="32"/>
        </w:rPr>
        <w:t xml:space="preserve">  </w:t>
      </w:r>
      <w:r w:rsidRPr="00800EFA">
        <w:rPr>
          <w:rStyle w:val="a4"/>
          <w:rFonts w:ascii="黑体" w:eastAsia="黑体" w:hAnsi="黑体" w:hint="eastAsia"/>
          <w:b w:val="0"/>
          <w:sz w:val="32"/>
          <w:szCs w:val="32"/>
        </w:rPr>
        <w:t>则</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r w:rsidRPr="00F07B23">
        <w:rPr>
          <w:rStyle w:val="a4"/>
          <w:rFonts w:ascii="仿宋_GB2312" w:eastAsia="仿宋_GB2312" w:hint="eastAsia"/>
          <w:sz w:val="32"/>
          <w:szCs w:val="32"/>
        </w:rPr>
        <w:t>第三十五条</w:t>
      </w:r>
      <w:r w:rsidR="00800EFA">
        <w:rPr>
          <w:rFonts w:ascii="仿宋_GB2312" w:eastAsia="仿宋_GB2312" w:hint="eastAsia"/>
          <w:sz w:val="32"/>
          <w:szCs w:val="32"/>
        </w:rPr>
        <w:t xml:space="preserve">  </w:t>
      </w:r>
      <w:r w:rsidRPr="00F07B23">
        <w:rPr>
          <w:rFonts w:ascii="仿宋_GB2312" w:eastAsia="仿宋_GB2312" w:hint="eastAsia"/>
          <w:sz w:val="32"/>
          <w:szCs w:val="32"/>
        </w:rPr>
        <w:t>本办法由省科技厅解释。有效期五年。</w:t>
      </w:r>
    </w:p>
    <w:p w:rsidR="00F07B23" w:rsidRP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lastRenderedPageBreak/>
        <w:t xml:space="preserve">　　</w:t>
      </w:r>
      <w:r w:rsidRPr="00F07B23">
        <w:rPr>
          <w:rStyle w:val="a4"/>
          <w:rFonts w:ascii="仿宋_GB2312" w:eastAsia="仿宋_GB2312" w:hint="eastAsia"/>
          <w:sz w:val="32"/>
          <w:szCs w:val="32"/>
        </w:rPr>
        <w:t>第三十六条</w:t>
      </w:r>
      <w:r w:rsidR="00800EFA">
        <w:rPr>
          <w:rFonts w:ascii="仿宋_GB2312" w:eastAsia="仿宋_GB2312" w:hint="eastAsia"/>
          <w:sz w:val="32"/>
          <w:szCs w:val="32"/>
        </w:rPr>
        <w:t xml:space="preserve">  </w:t>
      </w:r>
      <w:r w:rsidRPr="00F07B23">
        <w:rPr>
          <w:rFonts w:ascii="仿宋_GB2312" w:eastAsia="仿宋_GB2312" w:hint="eastAsia"/>
          <w:sz w:val="32"/>
          <w:szCs w:val="32"/>
        </w:rPr>
        <w:t>本办法印发之日起施行。《河北省技术创新中心建设与运行管理办法》（</w:t>
      </w:r>
      <w:proofErr w:type="gramStart"/>
      <w:r w:rsidRPr="00F07B23">
        <w:rPr>
          <w:rFonts w:ascii="仿宋_GB2312" w:eastAsia="仿宋_GB2312" w:hint="eastAsia"/>
          <w:sz w:val="32"/>
          <w:szCs w:val="32"/>
        </w:rPr>
        <w:t>冀科平</w:t>
      </w:r>
      <w:proofErr w:type="gramEnd"/>
      <w:r w:rsidRPr="00F07B23">
        <w:rPr>
          <w:rFonts w:ascii="仿宋_GB2312" w:eastAsia="仿宋_GB2312" w:hint="eastAsia"/>
          <w:sz w:val="32"/>
          <w:szCs w:val="32"/>
        </w:rPr>
        <w:t>函〔2018〕16号）、《河北省技术创新中心绩效评估办法（试行）》（</w:t>
      </w:r>
      <w:proofErr w:type="gramStart"/>
      <w:r w:rsidRPr="00F07B23">
        <w:rPr>
          <w:rFonts w:ascii="仿宋_GB2312" w:eastAsia="仿宋_GB2312" w:hint="eastAsia"/>
          <w:sz w:val="32"/>
          <w:szCs w:val="32"/>
        </w:rPr>
        <w:t>冀科平规</w:t>
      </w:r>
      <w:proofErr w:type="gramEnd"/>
      <w:r w:rsidRPr="00F07B23">
        <w:rPr>
          <w:rFonts w:ascii="仿宋_GB2312" w:eastAsia="仿宋_GB2312" w:hint="eastAsia"/>
          <w:sz w:val="32"/>
          <w:szCs w:val="32"/>
        </w:rPr>
        <w:t>〔2019〕2号）同时废止。</w:t>
      </w:r>
    </w:p>
    <w:p w:rsidR="00800EFA"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p>
    <w:p w:rsidR="00F07B23" w:rsidRPr="00F07B23" w:rsidRDefault="00F07B23" w:rsidP="00800EFA">
      <w:pPr>
        <w:pStyle w:val="a3"/>
        <w:shd w:val="clear" w:color="auto" w:fill="FFFFFF"/>
        <w:adjustRightInd w:val="0"/>
        <w:snapToGrid w:val="0"/>
        <w:spacing w:before="0" w:beforeAutospacing="0" w:after="0" w:afterAutospacing="0" w:line="570" w:lineRule="exact"/>
        <w:ind w:firstLineChars="200" w:firstLine="640"/>
        <w:rPr>
          <w:rFonts w:ascii="仿宋_GB2312" w:eastAsia="仿宋_GB2312"/>
          <w:sz w:val="32"/>
          <w:szCs w:val="32"/>
        </w:rPr>
      </w:pPr>
      <w:r w:rsidRPr="00800EFA">
        <w:rPr>
          <w:rFonts w:ascii="黑体" w:eastAsia="黑体" w:hAnsi="黑体" w:hint="eastAsia"/>
          <w:sz w:val="32"/>
          <w:szCs w:val="32"/>
        </w:rPr>
        <w:t>附件：</w:t>
      </w:r>
      <w:hyperlink r:id="rId7" w:history="1">
        <w:r w:rsidRPr="00800EFA">
          <w:rPr>
            <w:rStyle w:val="a5"/>
            <w:rFonts w:ascii="仿宋_GB2312" w:eastAsia="仿宋_GB2312" w:hint="eastAsia"/>
            <w:bCs/>
            <w:color w:val="auto"/>
            <w:sz w:val="32"/>
            <w:szCs w:val="32"/>
            <w:u w:val="none"/>
          </w:rPr>
          <w:t>河北省技术创新中心评估指标体系</w:t>
        </w:r>
      </w:hyperlink>
    </w:p>
    <w:p w:rsidR="00800EFA"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 xml:space="preserve">　　</w:t>
      </w:r>
    </w:p>
    <w:p w:rsidR="00800EFA" w:rsidRDefault="00800EFA"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p>
    <w:p w:rsidR="00800EFA" w:rsidRDefault="00800EFA"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p>
    <w:p w:rsidR="00800EFA" w:rsidRDefault="00800EFA"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p>
    <w:p w:rsidR="00800EFA" w:rsidRDefault="00800EFA"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p>
    <w:p w:rsidR="00800EFA" w:rsidRDefault="00800EFA"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p>
    <w:p w:rsidR="00800EFA" w:rsidRDefault="00800EFA"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p>
    <w:p w:rsidR="00F07B23" w:rsidRDefault="00F07B23"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r w:rsidRPr="00F07B23">
        <w:rPr>
          <w:rFonts w:ascii="仿宋_GB2312" w:eastAsia="仿宋_GB2312" w:hint="eastAsia"/>
          <w:sz w:val="32"/>
          <w:szCs w:val="32"/>
        </w:rPr>
        <w:t>（此件主动公开）</w:t>
      </w:r>
    </w:p>
    <w:p w:rsidR="00800EFA" w:rsidRDefault="00800EFA"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p>
    <w:p w:rsidR="00800EFA" w:rsidRPr="00F07B23" w:rsidRDefault="00800EFA" w:rsidP="00F07B23">
      <w:pPr>
        <w:pStyle w:val="a3"/>
        <w:shd w:val="clear" w:color="auto" w:fill="FFFFFF"/>
        <w:adjustRightInd w:val="0"/>
        <w:snapToGrid w:val="0"/>
        <w:spacing w:before="0" w:beforeAutospacing="0" w:after="0" w:afterAutospacing="0" w:line="570" w:lineRule="exact"/>
        <w:rPr>
          <w:rFonts w:ascii="仿宋_GB2312" w:eastAsia="仿宋_GB2312"/>
          <w:sz w:val="32"/>
          <w:szCs w:val="32"/>
        </w:rPr>
      </w:pPr>
    </w:p>
    <w:p w:rsidR="00F07B23" w:rsidRPr="00F07B23" w:rsidRDefault="00F07B23" w:rsidP="00F07B23">
      <w:pPr>
        <w:pStyle w:val="a3"/>
        <w:shd w:val="clear" w:color="auto" w:fill="FFFFFF"/>
        <w:adjustRightInd w:val="0"/>
        <w:snapToGrid w:val="0"/>
        <w:spacing w:before="0" w:beforeAutospacing="0" w:after="0" w:afterAutospacing="0" w:line="570" w:lineRule="exact"/>
        <w:jc w:val="center"/>
        <w:rPr>
          <w:rFonts w:ascii="仿宋_GB2312" w:eastAsia="仿宋_GB2312"/>
          <w:sz w:val="32"/>
          <w:szCs w:val="32"/>
        </w:rPr>
      </w:pP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河北省科学技术厅</w:t>
      </w:r>
    </w:p>
    <w:p w:rsidR="00F07B23" w:rsidRPr="00F07B23" w:rsidRDefault="00F07B23" w:rsidP="00F07B23">
      <w:pPr>
        <w:pStyle w:val="a3"/>
        <w:shd w:val="clear" w:color="auto" w:fill="FFFFFF"/>
        <w:adjustRightInd w:val="0"/>
        <w:snapToGrid w:val="0"/>
        <w:spacing w:before="0" w:beforeAutospacing="0" w:after="0" w:afterAutospacing="0" w:line="570" w:lineRule="exact"/>
        <w:jc w:val="center"/>
        <w:rPr>
          <w:rFonts w:ascii="仿宋_GB2312" w:eastAsia="仿宋_GB2312"/>
          <w:sz w:val="32"/>
          <w:szCs w:val="32"/>
        </w:rPr>
      </w:pP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 xml:space="preserve"> </w:t>
      </w:r>
      <w:r w:rsidRPr="00F07B23">
        <w:rPr>
          <w:rFonts w:ascii="仿宋_GB2312" w:eastAsia="仿宋_GB2312" w:hint="eastAsia"/>
          <w:sz w:val="32"/>
          <w:szCs w:val="32"/>
        </w:rPr>
        <w:t> </w:t>
      </w:r>
      <w:r w:rsidRPr="00F07B23">
        <w:rPr>
          <w:rFonts w:ascii="仿宋_GB2312" w:eastAsia="仿宋_GB2312" w:hint="eastAsia"/>
          <w:sz w:val="32"/>
          <w:szCs w:val="32"/>
        </w:rPr>
        <w:t>2023年1月1日</w:t>
      </w:r>
    </w:p>
    <w:p w:rsidR="009612C4" w:rsidRDefault="009612C4" w:rsidP="00F07B23">
      <w:pPr>
        <w:adjustRightInd w:val="0"/>
        <w:snapToGrid w:val="0"/>
        <w:spacing w:line="570" w:lineRule="exact"/>
        <w:rPr>
          <w:rFonts w:ascii="仿宋_GB2312" w:eastAsia="仿宋_GB2312"/>
          <w:sz w:val="32"/>
          <w:szCs w:val="32"/>
        </w:rPr>
      </w:pPr>
    </w:p>
    <w:p w:rsidR="001E22F6" w:rsidRDefault="001E22F6" w:rsidP="00F07B23">
      <w:pPr>
        <w:adjustRightInd w:val="0"/>
        <w:snapToGrid w:val="0"/>
        <w:spacing w:line="570" w:lineRule="exact"/>
        <w:rPr>
          <w:rFonts w:ascii="仿宋_GB2312" w:eastAsia="仿宋_GB2312"/>
          <w:sz w:val="32"/>
          <w:szCs w:val="32"/>
        </w:rPr>
      </w:pPr>
    </w:p>
    <w:p w:rsidR="001E22F6" w:rsidRDefault="001E22F6" w:rsidP="00F07B23">
      <w:pPr>
        <w:adjustRightInd w:val="0"/>
        <w:snapToGrid w:val="0"/>
        <w:spacing w:line="570" w:lineRule="exact"/>
        <w:rPr>
          <w:rFonts w:ascii="仿宋_GB2312" w:eastAsia="仿宋_GB2312"/>
          <w:sz w:val="32"/>
          <w:szCs w:val="32"/>
        </w:rPr>
      </w:pPr>
    </w:p>
    <w:p w:rsidR="001E22F6" w:rsidRDefault="001E22F6" w:rsidP="00F07B23">
      <w:pPr>
        <w:adjustRightInd w:val="0"/>
        <w:snapToGrid w:val="0"/>
        <w:spacing w:line="570" w:lineRule="exact"/>
        <w:rPr>
          <w:rFonts w:ascii="仿宋_GB2312" w:eastAsia="仿宋_GB2312"/>
          <w:sz w:val="32"/>
          <w:szCs w:val="32"/>
        </w:rPr>
      </w:pPr>
    </w:p>
    <w:p w:rsidR="001E22F6" w:rsidRDefault="001E22F6" w:rsidP="001E22F6">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p>
    <w:p w:rsidR="001E22F6" w:rsidRDefault="001E22F6" w:rsidP="001E22F6">
      <w:pPr>
        <w:spacing w:line="600" w:lineRule="exact"/>
        <w:jc w:val="center"/>
        <w:rPr>
          <w:b/>
          <w:bCs/>
          <w:sz w:val="44"/>
          <w:szCs w:val="44"/>
        </w:rPr>
      </w:pPr>
      <w:r>
        <w:rPr>
          <w:rFonts w:ascii="宋体" w:eastAsia="宋体" w:hAnsi="宋体" w:cs="宋体" w:hint="eastAsia"/>
          <w:b/>
          <w:bCs/>
          <w:sz w:val="44"/>
          <w:szCs w:val="44"/>
        </w:rPr>
        <w:t>河北省技术创新中心评估指标体系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1275"/>
        <w:gridCol w:w="5904"/>
        <w:gridCol w:w="880"/>
      </w:tblGrid>
      <w:tr w:rsidR="001E22F6" w:rsidTr="005E01E9">
        <w:trPr>
          <w:cantSplit/>
          <w:trHeight w:val="539"/>
          <w:tblHeader/>
          <w:jc w:val="center"/>
        </w:trPr>
        <w:tc>
          <w:tcPr>
            <w:tcW w:w="1182" w:type="dxa"/>
            <w:vAlign w:val="center"/>
          </w:tcPr>
          <w:p w:rsidR="001E22F6" w:rsidRDefault="001E22F6" w:rsidP="005E01E9">
            <w:pPr>
              <w:tabs>
                <w:tab w:val="left" w:pos="0"/>
              </w:tabs>
              <w:jc w:val="center"/>
              <w:rPr>
                <w:rFonts w:ascii="黑体" w:eastAsia="黑体" w:hAnsi="黑体" w:cs="黑体"/>
                <w:sz w:val="24"/>
                <w:szCs w:val="24"/>
              </w:rPr>
            </w:pPr>
            <w:r>
              <w:rPr>
                <w:rFonts w:ascii="黑体" w:eastAsia="黑体" w:hAnsi="黑体" w:cs="黑体" w:hint="eastAsia"/>
                <w:sz w:val="24"/>
                <w:szCs w:val="24"/>
              </w:rPr>
              <w:t>一级指标</w:t>
            </w:r>
          </w:p>
        </w:tc>
        <w:tc>
          <w:tcPr>
            <w:tcW w:w="1275" w:type="dxa"/>
            <w:vAlign w:val="center"/>
          </w:tcPr>
          <w:p w:rsidR="001E22F6" w:rsidRDefault="001E22F6" w:rsidP="005E01E9">
            <w:pPr>
              <w:tabs>
                <w:tab w:val="left" w:pos="0"/>
              </w:tabs>
              <w:jc w:val="center"/>
              <w:rPr>
                <w:rFonts w:ascii="黑体" w:eastAsia="黑体" w:hAnsi="黑体" w:cs="黑体"/>
                <w:sz w:val="24"/>
                <w:szCs w:val="24"/>
              </w:rPr>
            </w:pPr>
            <w:r>
              <w:rPr>
                <w:rFonts w:ascii="黑体" w:eastAsia="黑体" w:hAnsi="黑体" w:cs="黑体" w:hint="eastAsia"/>
                <w:sz w:val="24"/>
                <w:szCs w:val="24"/>
              </w:rPr>
              <w:t>二级指标</w:t>
            </w:r>
          </w:p>
        </w:tc>
        <w:tc>
          <w:tcPr>
            <w:tcW w:w="5904" w:type="dxa"/>
            <w:vAlign w:val="center"/>
          </w:tcPr>
          <w:p w:rsidR="001E22F6" w:rsidRDefault="001E22F6" w:rsidP="005E01E9">
            <w:pPr>
              <w:tabs>
                <w:tab w:val="left" w:pos="0"/>
              </w:tabs>
              <w:jc w:val="center"/>
              <w:rPr>
                <w:rFonts w:ascii="黑体" w:eastAsia="黑体" w:hAnsi="黑体" w:cs="黑体"/>
                <w:sz w:val="24"/>
                <w:szCs w:val="24"/>
              </w:rPr>
            </w:pPr>
            <w:r>
              <w:rPr>
                <w:rFonts w:ascii="黑体" w:eastAsia="黑体" w:hAnsi="黑体" w:cs="黑体" w:hint="eastAsia"/>
                <w:sz w:val="24"/>
                <w:szCs w:val="24"/>
              </w:rPr>
              <w:t>评估要点</w:t>
            </w:r>
          </w:p>
        </w:tc>
        <w:tc>
          <w:tcPr>
            <w:tcW w:w="880" w:type="dxa"/>
            <w:vAlign w:val="center"/>
          </w:tcPr>
          <w:p w:rsidR="001E22F6" w:rsidRDefault="001E22F6" w:rsidP="005E01E9">
            <w:pPr>
              <w:tabs>
                <w:tab w:val="left" w:pos="0"/>
              </w:tabs>
              <w:jc w:val="center"/>
              <w:rPr>
                <w:rFonts w:ascii="黑体" w:eastAsia="黑体" w:hAnsi="黑体" w:cs="黑体"/>
                <w:sz w:val="24"/>
                <w:szCs w:val="24"/>
              </w:rPr>
            </w:pPr>
            <w:r>
              <w:rPr>
                <w:rFonts w:ascii="黑体" w:eastAsia="黑体" w:hAnsi="黑体" w:cs="黑体" w:hint="eastAsia"/>
                <w:sz w:val="24"/>
                <w:szCs w:val="24"/>
              </w:rPr>
              <w:t>权重</w:t>
            </w:r>
          </w:p>
        </w:tc>
      </w:tr>
      <w:tr w:rsidR="001E22F6" w:rsidTr="005E01E9">
        <w:trPr>
          <w:cantSplit/>
          <w:trHeight w:val="510"/>
          <w:jc w:val="center"/>
        </w:trPr>
        <w:tc>
          <w:tcPr>
            <w:tcW w:w="1182" w:type="dxa"/>
            <w:vMerge w:val="restart"/>
            <w:vAlign w:val="center"/>
          </w:tcPr>
          <w:p w:rsidR="001E22F6" w:rsidRDefault="001E22F6" w:rsidP="005E01E9">
            <w:pPr>
              <w:tabs>
                <w:tab w:val="left" w:pos="0"/>
              </w:tabs>
              <w:jc w:val="center"/>
              <w:rPr>
                <w:rFonts w:ascii="仿宋_GB2312" w:eastAsia="仿宋_GB2312" w:hAnsi="仿宋_GB2312" w:cs="仿宋_GB2312"/>
                <w:b/>
              </w:rPr>
            </w:pPr>
            <w:r>
              <w:rPr>
                <w:rFonts w:ascii="仿宋_GB2312" w:eastAsia="仿宋_GB2312" w:hAnsi="仿宋_GB2312" w:cs="仿宋_GB2312" w:hint="eastAsia"/>
                <w:b/>
              </w:rPr>
              <w:t>组织管理</w:t>
            </w:r>
          </w:p>
          <w:p w:rsidR="001E22F6" w:rsidRDefault="001E22F6" w:rsidP="005E01E9">
            <w:pPr>
              <w:tabs>
                <w:tab w:val="left" w:pos="0"/>
              </w:tabs>
              <w:jc w:val="center"/>
              <w:rPr>
                <w:rFonts w:ascii="仿宋_GB2312" w:eastAsia="仿宋_GB2312" w:hAnsi="仿宋_GB2312" w:cs="仿宋_GB2312"/>
              </w:rPr>
            </w:pPr>
            <w:r>
              <w:rPr>
                <w:rFonts w:ascii="仿宋_GB2312" w:eastAsia="仿宋_GB2312" w:hAnsi="仿宋_GB2312" w:cs="仿宋_GB2312" w:hint="eastAsia"/>
              </w:rPr>
              <w:t>（10％）</w:t>
            </w:r>
          </w:p>
        </w:tc>
        <w:tc>
          <w:tcPr>
            <w:tcW w:w="1275" w:type="dxa"/>
            <w:vAlign w:val="center"/>
          </w:tcPr>
          <w:p w:rsidR="001E22F6" w:rsidRDefault="001E22F6" w:rsidP="005E01E9">
            <w:pPr>
              <w:spacing w:line="340" w:lineRule="exact"/>
              <w:jc w:val="center"/>
              <w:rPr>
                <w:rFonts w:ascii="仿宋_GB2312" w:eastAsia="仿宋_GB2312" w:hAnsi="仿宋_GB2312" w:cs="仿宋_GB2312"/>
              </w:rPr>
            </w:pPr>
            <w:r>
              <w:rPr>
                <w:rFonts w:ascii="仿宋_GB2312" w:eastAsia="仿宋_GB2312" w:hAnsi="仿宋_GB2312" w:cs="仿宋_GB2312" w:hint="eastAsia"/>
              </w:rPr>
              <w:t>组织体系</w:t>
            </w:r>
          </w:p>
        </w:tc>
        <w:tc>
          <w:tcPr>
            <w:tcW w:w="5904" w:type="dxa"/>
            <w:vAlign w:val="center"/>
          </w:tcPr>
          <w:p w:rsidR="001E22F6" w:rsidRDefault="001E22F6" w:rsidP="005E01E9">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1.中心管理委员会和技术指导委员会组成人员范围、层次和作用的有效发挥。</w:t>
            </w:r>
          </w:p>
          <w:p w:rsidR="001E22F6" w:rsidRDefault="001E22F6" w:rsidP="005E01E9">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2.中心内设机构、研究内容对研究方向的支撑作用。</w:t>
            </w:r>
          </w:p>
          <w:p w:rsidR="001E22F6" w:rsidRDefault="001E22F6" w:rsidP="005E01E9">
            <w:pPr>
              <w:spacing w:line="340" w:lineRule="exact"/>
              <w:rPr>
                <w:rFonts w:ascii="仿宋_GB2312" w:eastAsia="仿宋_GB2312" w:hAnsi="仿宋_GB2312" w:cs="仿宋_GB2312"/>
              </w:rPr>
            </w:pPr>
            <w:r>
              <w:rPr>
                <w:rFonts w:ascii="仿宋_GB2312" w:eastAsia="仿宋_GB2312" w:hAnsi="仿宋_GB2312" w:cs="仿宋_GB2312" w:hint="eastAsia"/>
                <w:szCs w:val="21"/>
              </w:rPr>
              <w:t>3.中心管理人员组织管理职责明确。</w:t>
            </w:r>
          </w:p>
        </w:tc>
        <w:tc>
          <w:tcPr>
            <w:tcW w:w="880" w:type="dxa"/>
            <w:vAlign w:val="center"/>
          </w:tcPr>
          <w:p w:rsidR="001E22F6" w:rsidRDefault="001E22F6" w:rsidP="005E01E9">
            <w:pPr>
              <w:spacing w:line="340" w:lineRule="exact"/>
              <w:jc w:val="center"/>
              <w:rPr>
                <w:rFonts w:ascii="仿宋_GB2312" w:eastAsia="仿宋_GB2312" w:hAnsi="仿宋_GB2312" w:cs="仿宋_GB2312"/>
                <w:szCs w:val="21"/>
              </w:rPr>
            </w:pPr>
            <w:r>
              <w:rPr>
                <w:rFonts w:ascii="仿宋_GB2312" w:eastAsia="仿宋_GB2312" w:hAnsi="仿宋_GB2312" w:cs="仿宋_GB2312" w:hint="eastAsia"/>
              </w:rPr>
              <w:t>5％</w:t>
            </w:r>
          </w:p>
        </w:tc>
      </w:tr>
      <w:tr w:rsidR="001E22F6" w:rsidTr="005E01E9">
        <w:trPr>
          <w:cantSplit/>
          <w:trHeight w:val="411"/>
          <w:jc w:val="center"/>
        </w:trPr>
        <w:tc>
          <w:tcPr>
            <w:tcW w:w="1182" w:type="dxa"/>
            <w:vMerge/>
            <w:vAlign w:val="center"/>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tabs>
                <w:tab w:val="left" w:pos="0"/>
              </w:tabs>
              <w:spacing w:line="340" w:lineRule="exact"/>
              <w:jc w:val="center"/>
              <w:rPr>
                <w:rFonts w:ascii="仿宋_GB2312" w:eastAsia="仿宋_GB2312" w:hAnsi="仿宋_GB2312" w:cs="仿宋_GB2312"/>
              </w:rPr>
            </w:pPr>
            <w:r>
              <w:rPr>
                <w:rFonts w:ascii="仿宋_GB2312" w:eastAsia="仿宋_GB2312" w:hAnsi="仿宋_GB2312" w:cs="仿宋_GB2312" w:hint="eastAsia"/>
              </w:rPr>
              <w:t>管理制度</w:t>
            </w:r>
          </w:p>
        </w:tc>
        <w:tc>
          <w:tcPr>
            <w:tcW w:w="5904" w:type="dxa"/>
            <w:vAlign w:val="center"/>
          </w:tcPr>
          <w:p w:rsidR="001E22F6" w:rsidRDefault="001E22F6" w:rsidP="005E01E9">
            <w:pPr>
              <w:rPr>
                <w:rFonts w:ascii="仿宋_GB2312" w:eastAsia="仿宋_GB2312" w:hAnsi="仿宋_GB2312" w:cs="仿宋_GB2312"/>
              </w:rPr>
            </w:pPr>
            <w:r>
              <w:rPr>
                <w:rFonts w:ascii="仿宋_GB2312" w:eastAsia="仿宋_GB2312" w:hAnsi="仿宋_GB2312" w:cs="仿宋_GB2312" w:hint="eastAsia"/>
                <w:szCs w:val="21"/>
              </w:rPr>
              <w:t>规章制度健全，落实到位；管理与运行的创新发展情况。</w:t>
            </w:r>
          </w:p>
        </w:tc>
        <w:tc>
          <w:tcPr>
            <w:tcW w:w="880" w:type="dxa"/>
            <w:vAlign w:val="center"/>
          </w:tcPr>
          <w:p w:rsidR="001E22F6" w:rsidRDefault="001E22F6" w:rsidP="005E01E9">
            <w:pPr>
              <w:jc w:val="center"/>
              <w:rPr>
                <w:rFonts w:ascii="仿宋_GB2312" w:eastAsia="仿宋_GB2312" w:hAnsi="仿宋_GB2312" w:cs="仿宋_GB2312"/>
                <w:szCs w:val="21"/>
              </w:rPr>
            </w:pPr>
            <w:r>
              <w:rPr>
                <w:rFonts w:ascii="仿宋_GB2312" w:eastAsia="仿宋_GB2312" w:hAnsi="仿宋_GB2312" w:cs="仿宋_GB2312" w:hint="eastAsia"/>
              </w:rPr>
              <w:t>5％</w:t>
            </w:r>
          </w:p>
        </w:tc>
      </w:tr>
      <w:tr w:rsidR="001E22F6" w:rsidTr="005E01E9">
        <w:trPr>
          <w:cantSplit/>
          <w:trHeight w:val="90"/>
          <w:jc w:val="center"/>
        </w:trPr>
        <w:tc>
          <w:tcPr>
            <w:tcW w:w="1182" w:type="dxa"/>
            <w:vMerge w:val="restart"/>
            <w:vAlign w:val="center"/>
          </w:tcPr>
          <w:p w:rsidR="001E22F6" w:rsidRDefault="001E22F6" w:rsidP="005E01E9">
            <w:pPr>
              <w:tabs>
                <w:tab w:val="left" w:pos="0"/>
              </w:tabs>
              <w:jc w:val="center"/>
              <w:rPr>
                <w:rFonts w:ascii="仿宋_GB2312" w:eastAsia="仿宋_GB2312" w:hAnsi="仿宋_GB2312" w:cs="仿宋_GB2312"/>
                <w:b/>
              </w:rPr>
            </w:pPr>
            <w:r>
              <w:rPr>
                <w:rFonts w:ascii="仿宋_GB2312" w:eastAsia="仿宋_GB2312" w:hAnsi="仿宋_GB2312" w:cs="仿宋_GB2312" w:hint="eastAsia"/>
                <w:b/>
              </w:rPr>
              <w:t>研发条件</w:t>
            </w:r>
          </w:p>
          <w:p w:rsidR="001E22F6" w:rsidRDefault="001E22F6" w:rsidP="005E01E9">
            <w:pPr>
              <w:tabs>
                <w:tab w:val="left" w:pos="0"/>
              </w:tabs>
              <w:jc w:val="center"/>
              <w:rPr>
                <w:rFonts w:ascii="仿宋_GB2312" w:eastAsia="仿宋_GB2312" w:hAnsi="仿宋_GB2312" w:cs="仿宋_GB2312"/>
              </w:rPr>
            </w:pPr>
            <w:r>
              <w:rPr>
                <w:rFonts w:ascii="仿宋_GB2312" w:eastAsia="仿宋_GB2312" w:hAnsi="仿宋_GB2312" w:cs="仿宋_GB2312" w:hint="eastAsia"/>
              </w:rPr>
              <w:t>（20％）</w:t>
            </w:r>
          </w:p>
        </w:tc>
        <w:tc>
          <w:tcPr>
            <w:tcW w:w="1275" w:type="dxa"/>
            <w:vAlign w:val="center"/>
          </w:tcPr>
          <w:p w:rsidR="001E22F6" w:rsidRDefault="001E22F6" w:rsidP="005E01E9">
            <w:pPr>
              <w:spacing w:line="340" w:lineRule="exact"/>
              <w:jc w:val="center"/>
              <w:rPr>
                <w:rFonts w:ascii="仿宋_GB2312" w:eastAsia="仿宋_GB2312" w:hAnsi="仿宋_GB2312" w:cs="仿宋_GB2312"/>
              </w:rPr>
            </w:pPr>
            <w:r>
              <w:rPr>
                <w:rFonts w:ascii="仿宋_GB2312" w:eastAsia="仿宋_GB2312" w:hAnsi="仿宋_GB2312" w:cs="仿宋_GB2312" w:hint="eastAsia"/>
              </w:rPr>
              <w:t>经费筹集</w:t>
            </w:r>
          </w:p>
        </w:tc>
        <w:tc>
          <w:tcPr>
            <w:tcW w:w="5904" w:type="dxa"/>
            <w:vAlign w:val="center"/>
          </w:tcPr>
          <w:p w:rsidR="001E22F6" w:rsidRDefault="001E22F6" w:rsidP="005E01E9">
            <w:pPr>
              <w:spacing w:line="340" w:lineRule="exact"/>
              <w:rPr>
                <w:rFonts w:ascii="仿宋_GB2312" w:eastAsia="仿宋_GB2312" w:hAnsi="仿宋_GB2312" w:cs="仿宋_GB2312"/>
              </w:rPr>
            </w:pPr>
            <w:r>
              <w:rPr>
                <w:rFonts w:ascii="仿宋_GB2312" w:eastAsia="仿宋_GB2312" w:hAnsi="仿宋_GB2312" w:cs="仿宋_GB2312" w:hint="eastAsia"/>
              </w:rPr>
              <w:t>1.经费筹集总额、年均及趋势。</w:t>
            </w:r>
          </w:p>
          <w:p w:rsidR="001E22F6" w:rsidRDefault="001E22F6" w:rsidP="005E01E9">
            <w:pPr>
              <w:spacing w:line="340" w:lineRule="exact"/>
              <w:rPr>
                <w:rFonts w:ascii="仿宋_GB2312" w:eastAsia="仿宋_GB2312" w:hAnsi="仿宋_GB2312" w:cs="仿宋_GB2312"/>
              </w:rPr>
            </w:pPr>
            <w:r>
              <w:rPr>
                <w:rFonts w:ascii="仿宋_GB2312" w:eastAsia="仿宋_GB2312" w:hAnsi="仿宋_GB2312" w:cs="仿宋_GB2312" w:hint="eastAsia"/>
              </w:rPr>
              <w:t>2.依托单位对中心支持情况，其投入及占总销售收入比例。</w:t>
            </w:r>
          </w:p>
          <w:p w:rsidR="001E22F6" w:rsidRDefault="001E22F6" w:rsidP="005E01E9">
            <w:pPr>
              <w:spacing w:line="340" w:lineRule="exact"/>
              <w:rPr>
                <w:rFonts w:ascii="仿宋_GB2312" w:eastAsia="仿宋_GB2312" w:hAnsi="仿宋_GB2312" w:cs="仿宋_GB2312"/>
              </w:rPr>
            </w:pPr>
            <w:r>
              <w:rPr>
                <w:rFonts w:ascii="仿宋_GB2312" w:eastAsia="仿宋_GB2312" w:hAnsi="仿宋_GB2312" w:cs="仿宋_GB2312" w:hint="eastAsia"/>
              </w:rPr>
              <w:t xml:space="preserve">3.政府投资（各类政府计划项目和专项支持）。 </w:t>
            </w:r>
          </w:p>
          <w:p w:rsidR="001E22F6" w:rsidRDefault="001E22F6" w:rsidP="005E01E9">
            <w:pPr>
              <w:spacing w:line="340" w:lineRule="exact"/>
              <w:rPr>
                <w:rFonts w:ascii="仿宋_GB2312" w:eastAsia="仿宋_GB2312" w:hAnsi="仿宋_GB2312" w:cs="仿宋_GB2312"/>
              </w:rPr>
            </w:pPr>
            <w:r>
              <w:rPr>
                <w:rFonts w:ascii="仿宋_GB2312" w:eastAsia="仿宋_GB2312" w:hAnsi="仿宋_GB2312" w:cs="仿宋_GB2312" w:hint="eastAsia"/>
              </w:rPr>
              <w:t>4.共建单位投入。</w:t>
            </w:r>
          </w:p>
          <w:p w:rsidR="001E22F6" w:rsidRDefault="001E22F6" w:rsidP="005E01E9">
            <w:pPr>
              <w:spacing w:line="340" w:lineRule="exact"/>
              <w:rPr>
                <w:rFonts w:ascii="仿宋_GB2312" w:eastAsia="仿宋_GB2312" w:hAnsi="仿宋_GB2312" w:cs="仿宋_GB2312"/>
              </w:rPr>
            </w:pPr>
            <w:r>
              <w:rPr>
                <w:rFonts w:ascii="仿宋_GB2312" w:eastAsia="仿宋_GB2312" w:hAnsi="仿宋_GB2312" w:cs="仿宋_GB2312" w:hint="eastAsia"/>
              </w:rPr>
              <w:t>5.对外服务经营收入。</w:t>
            </w:r>
          </w:p>
        </w:tc>
        <w:tc>
          <w:tcPr>
            <w:tcW w:w="880" w:type="dxa"/>
            <w:vAlign w:val="center"/>
          </w:tcPr>
          <w:p w:rsidR="001E22F6" w:rsidRDefault="001E22F6" w:rsidP="005E01E9">
            <w:pPr>
              <w:spacing w:line="340" w:lineRule="exact"/>
              <w:jc w:val="center"/>
              <w:rPr>
                <w:rFonts w:ascii="仿宋_GB2312" w:eastAsia="仿宋_GB2312" w:hAnsi="仿宋_GB2312" w:cs="仿宋_GB2312"/>
              </w:rPr>
            </w:pPr>
            <w:r>
              <w:rPr>
                <w:rFonts w:ascii="仿宋_GB2312" w:eastAsia="仿宋_GB2312" w:hAnsi="仿宋_GB2312" w:cs="仿宋_GB2312" w:hint="eastAsia"/>
              </w:rPr>
              <w:t>6％</w:t>
            </w:r>
          </w:p>
        </w:tc>
      </w:tr>
      <w:tr w:rsidR="001E22F6" w:rsidTr="005E01E9">
        <w:trPr>
          <w:cantSplit/>
          <w:trHeight w:val="543"/>
          <w:jc w:val="center"/>
        </w:trPr>
        <w:tc>
          <w:tcPr>
            <w:tcW w:w="1182" w:type="dxa"/>
            <w:vMerge/>
            <w:vAlign w:val="center"/>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spacing w:line="340" w:lineRule="exact"/>
              <w:jc w:val="center"/>
              <w:rPr>
                <w:rFonts w:ascii="仿宋_GB2312" w:eastAsia="仿宋_GB2312" w:hAnsi="仿宋_GB2312" w:cs="仿宋_GB2312"/>
              </w:rPr>
            </w:pPr>
            <w:r>
              <w:rPr>
                <w:rFonts w:ascii="仿宋_GB2312" w:eastAsia="仿宋_GB2312" w:hAnsi="仿宋_GB2312" w:cs="仿宋_GB2312" w:hint="eastAsia"/>
              </w:rPr>
              <w:t>科研办公用房</w:t>
            </w:r>
          </w:p>
        </w:tc>
        <w:tc>
          <w:tcPr>
            <w:tcW w:w="5904" w:type="dxa"/>
            <w:vAlign w:val="center"/>
          </w:tcPr>
          <w:p w:rsidR="001E22F6" w:rsidRDefault="001E22F6" w:rsidP="005E01E9">
            <w:pPr>
              <w:spacing w:line="320" w:lineRule="exact"/>
              <w:rPr>
                <w:rFonts w:ascii="仿宋_GB2312" w:eastAsia="仿宋_GB2312" w:hAnsi="仿宋_GB2312" w:cs="仿宋_GB2312"/>
              </w:rPr>
            </w:pPr>
            <w:r>
              <w:rPr>
                <w:rFonts w:ascii="仿宋_GB2312" w:eastAsia="仿宋_GB2312" w:hAnsi="仿宋_GB2312" w:cs="仿宋_GB2312" w:hint="eastAsia"/>
              </w:rPr>
              <w:t>不断改善和提升，充分满足中心研发、办公、技术交流等需要。</w:t>
            </w:r>
          </w:p>
        </w:tc>
        <w:tc>
          <w:tcPr>
            <w:tcW w:w="880" w:type="dxa"/>
            <w:vAlign w:val="center"/>
          </w:tcPr>
          <w:p w:rsidR="001E22F6" w:rsidRDefault="001E22F6" w:rsidP="005E01E9">
            <w:pPr>
              <w:jc w:val="center"/>
              <w:rPr>
                <w:rFonts w:ascii="仿宋_GB2312" w:eastAsia="仿宋_GB2312" w:hAnsi="仿宋_GB2312" w:cs="仿宋_GB2312"/>
              </w:rPr>
            </w:pPr>
            <w:r>
              <w:rPr>
                <w:rFonts w:ascii="仿宋_GB2312" w:eastAsia="仿宋_GB2312" w:hAnsi="仿宋_GB2312" w:cs="仿宋_GB2312" w:hint="eastAsia"/>
              </w:rPr>
              <w:t>3％</w:t>
            </w:r>
          </w:p>
        </w:tc>
      </w:tr>
      <w:tr w:rsidR="001E22F6" w:rsidTr="005E01E9">
        <w:trPr>
          <w:cantSplit/>
          <w:trHeight w:val="527"/>
          <w:jc w:val="center"/>
        </w:trPr>
        <w:tc>
          <w:tcPr>
            <w:tcW w:w="1182" w:type="dxa"/>
            <w:vMerge/>
            <w:vAlign w:val="center"/>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spacing w:line="340" w:lineRule="exact"/>
              <w:jc w:val="center"/>
              <w:rPr>
                <w:rFonts w:ascii="仿宋_GB2312" w:eastAsia="仿宋_GB2312" w:hAnsi="仿宋_GB2312" w:cs="仿宋_GB2312"/>
              </w:rPr>
            </w:pPr>
            <w:r>
              <w:rPr>
                <w:rFonts w:ascii="仿宋_GB2312" w:eastAsia="仿宋_GB2312" w:hAnsi="仿宋_GB2312" w:cs="仿宋_GB2312" w:hint="eastAsia"/>
              </w:rPr>
              <w:t>仪器设备</w:t>
            </w:r>
          </w:p>
        </w:tc>
        <w:tc>
          <w:tcPr>
            <w:tcW w:w="5904" w:type="dxa"/>
            <w:vAlign w:val="center"/>
          </w:tcPr>
          <w:p w:rsidR="001E22F6" w:rsidRDefault="001E22F6" w:rsidP="005E01E9">
            <w:pPr>
              <w:spacing w:line="360" w:lineRule="exact"/>
              <w:rPr>
                <w:rFonts w:ascii="仿宋_GB2312" w:eastAsia="仿宋_GB2312" w:hAnsi="仿宋_GB2312" w:cs="仿宋_GB2312"/>
              </w:rPr>
            </w:pPr>
            <w:r>
              <w:rPr>
                <w:rFonts w:ascii="仿宋_GB2312" w:eastAsia="仿宋_GB2312" w:hAnsi="仿宋_GB2312" w:cs="仿宋_GB2312" w:hint="eastAsia"/>
              </w:rPr>
              <w:t>1.新增仪器设备、软件、中试生产线设备的数量及先进性。</w:t>
            </w:r>
          </w:p>
          <w:p w:rsidR="001E22F6" w:rsidRDefault="001E22F6" w:rsidP="005E01E9">
            <w:pPr>
              <w:spacing w:line="360" w:lineRule="exact"/>
              <w:rPr>
                <w:rFonts w:ascii="仿宋_GB2312" w:eastAsia="仿宋_GB2312" w:hAnsi="仿宋_GB2312" w:cs="仿宋_GB2312"/>
              </w:rPr>
            </w:pPr>
            <w:r>
              <w:rPr>
                <w:rFonts w:ascii="仿宋_GB2312" w:eastAsia="仿宋_GB2312" w:hAnsi="仿宋_GB2312" w:cs="仿宋_GB2312" w:hint="eastAsia"/>
              </w:rPr>
              <w:t>2.现有仪器设备的总数量及原值总值。</w:t>
            </w:r>
          </w:p>
          <w:p w:rsidR="001E22F6" w:rsidRDefault="001E22F6" w:rsidP="005E01E9">
            <w:pPr>
              <w:spacing w:line="360" w:lineRule="exact"/>
              <w:rPr>
                <w:rFonts w:ascii="仿宋_GB2312" w:eastAsia="仿宋_GB2312" w:hAnsi="仿宋_GB2312" w:cs="仿宋_GB2312"/>
              </w:rPr>
            </w:pPr>
            <w:r>
              <w:rPr>
                <w:rFonts w:ascii="仿宋_GB2312" w:eastAsia="仿宋_GB2312" w:hAnsi="仿宋_GB2312" w:cs="仿宋_GB2312" w:hint="eastAsia"/>
              </w:rPr>
              <w:t>3.仪器设备的维护和管理及完好率和使用率。</w:t>
            </w:r>
          </w:p>
        </w:tc>
        <w:tc>
          <w:tcPr>
            <w:tcW w:w="880" w:type="dxa"/>
            <w:vAlign w:val="center"/>
          </w:tcPr>
          <w:p w:rsidR="001E22F6" w:rsidRDefault="001E22F6" w:rsidP="005E01E9">
            <w:pPr>
              <w:spacing w:line="340" w:lineRule="exact"/>
              <w:jc w:val="center"/>
              <w:rPr>
                <w:rFonts w:ascii="仿宋_GB2312" w:eastAsia="仿宋_GB2312" w:hAnsi="仿宋_GB2312" w:cs="仿宋_GB2312"/>
              </w:rPr>
            </w:pPr>
            <w:r>
              <w:rPr>
                <w:rFonts w:ascii="仿宋_GB2312" w:eastAsia="仿宋_GB2312" w:hAnsi="仿宋_GB2312" w:cs="仿宋_GB2312" w:hint="eastAsia"/>
              </w:rPr>
              <w:t>5％</w:t>
            </w:r>
          </w:p>
        </w:tc>
      </w:tr>
      <w:tr w:rsidR="001E22F6" w:rsidTr="005E01E9">
        <w:trPr>
          <w:cantSplit/>
          <w:trHeight w:val="1077"/>
          <w:jc w:val="center"/>
        </w:trPr>
        <w:tc>
          <w:tcPr>
            <w:tcW w:w="1182" w:type="dxa"/>
            <w:vMerge/>
            <w:vAlign w:val="center"/>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spacing w:line="340" w:lineRule="exact"/>
              <w:jc w:val="center"/>
              <w:rPr>
                <w:rFonts w:ascii="仿宋_GB2312" w:eastAsia="仿宋_GB2312" w:hAnsi="仿宋_GB2312" w:cs="仿宋_GB2312"/>
              </w:rPr>
            </w:pPr>
            <w:r>
              <w:rPr>
                <w:rFonts w:ascii="仿宋_GB2312" w:eastAsia="仿宋_GB2312" w:hAnsi="仿宋_GB2312" w:cs="仿宋_GB2312" w:hint="eastAsia"/>
              </w:rPr>
              <w:t>队伍建设</w:t>
            </w:r>
          </w:p>
        </w:tc>
        <w:tc>
          <w:tcPr>
            <w:tcW w:w="5904" w:type="dxa"/>
            <w:vAlign w:val="center"/>
          </w:tcPr>
          <w:p w:rsidR="001E22F6" w:rsidRDefault="001E22F6" w:rsidP="005E01E9">
            <w:pPr>
              <w:spacing w:line="360" w:lineRule="exact"/>
              <w:rPr>
                <w:rFonts w:ascii="仿宋_GB2312" w:eastAsia="仿宋_GB2312" w:hAnsi="仿宋_GB2312" w:cs="仿宋_GB2312"/>
              </w:rPr>
            </w:pPr>
            <w:r>
              <w:rPr>
                <w:rFonts w:ascii="仿宋_GB2312" w:eastAsia="仿宋_GB2312" w:hAnsi="仿宋_GB2312" w:cs="仿宋_GB2312" w:hint="eastAsia"/>
              </w:rPr>
              <w:t>1.固定人员和流动人员：固定人员的结构和流动人员的作用，人才队伍发展变化的趋势。</w:t>
            </w:r>
          </w:p>
          <w:p w:rsidR="001E22F6" w:rsidRDefault="001E22F6" w:rsidP="005E01E9">
            <w:pPr>
              <w:spacing w:line="360" w:lineRule="exact"/>
              <w:rPr>
                <w:rFonts w:ascii="仿宋_GB2312" w:eastAsia="仿宋_GB2312" w:hAnsi="仿宋_GB2312" w:cs="仿宋_GB2312"/>
              </w:rPr>
            </w:pPr>
            <w:r>
              <w:rPr>
                <w:rFonts w:ascii="仿宋_GB2312" w:eastAsia="仿宋_GB2312" w:hAnsi="仿宋_GB2312" w:cs="仿宋_GB2312" w:hint="eastAsia"/>
              </w:rPr>
              <w:t>2.主要技术带头人：中心主任及各技术带头人的技术水平、影响力和作用发挥。</w:t>
            </w:r>
          </w:p>
          <w:p w:rsidR="001E22F6" w:rsidRDefault="001E22F6" w:rsidP="005E01E9">
            <w:pPr>
              <w:spacing w:line="360" w:lineRule="exact"/>
              <w:rPr>
                <w:rFonts w:ascii="仿宋_GB2312" w:eastAsia="仿宋_GB2312" w:hAnsi="仿宋_GB2312" w:cs="仿宋_GB2312"/>
              </w:rPr>
            </w:pPr>
            <w:r>
              <w:rPr>
                <w:rFonts w:ascii="仿宋_GB2312" w:eastAsia="仿宋_GB2312" w:hAnsi="仿宋_GB2312" w:cs="仿宋_GB2312" w:hint="eastAsia"/>
              </w:rPr>
              <w:t>3.新增高层次人才和创新团队：新增高层次人才；获得省级以上政府部门支持的优秀创新团队。</w:t>
            </w:r>
          </w:p>
          <w:p w:rsidR="001E22F6" w:rsidRDefault="001E22F6" w:rsidP="005E01E9">
            <w:pPr>
              <w:spacing w:line="360" w:lineRule="exact"/>
              <w:rPr>
                <w:rFonts w:ascii="仿宋_GB2312" w:eastAsia="仿宋_GB2312" w:hAnsi="仿宋_GB2312" w:cs="仿宋_GB2312"/>
              </w:rPr>
            </w:pPr>
            <w:r>
              <w:rPr>
                <w:rFonts w:ascii="仿宋_GB2312" w:eastAsia="仿宋_GB2312" w:hAnsi="仿宋_GB2312" w:cs="仿宋_GB2312" w:hint="eastAsia"/>
              </w:rPr>
              <w:t>4.固定人员培养：固定人员学历、职称晋升情况和技术水平提升情况。</w:t>
            </w:r>
          </w:p>
        </w:tc>
        <w:tc>
          <w:tcPr>
            <w:tcW w:w="880" w:type="dxa"/>
            <w:vAlign w:val="center"/>
          </w:tcPr>
          <w:p w:rsidR="001E22F6" w:rsidRDefault="001E22F6" w:rsidP="005E01E9">
            <w:pPr>
              <w:spacing w:line="340" w:lineRule="exact"/>
              <w:jc w:val="center"/>
              <w:rPr>
                <w:rFonts w:ascii="仿宋_GB2312" w:eastAsia="仿宋_GB2312" w:hAnsi="仿宋_GB2312" w:cs="仿宋_GB2312"/>
              </w:rPr>
            </w:pPr>
            <w:r>
              <w:rPr>
                <w:rFonts w:ascii="仿宋_GB2312" w:eastAsia="仿宋_GB2312" w:hAnsi="仿宋_GB2312" w:cs="仿宋_GB2312" w:hint="eastAsia"/>
              </w:rPr>
              <w:t>6％</w:t>
            </w:r>
          </w:p>
        </w:tc>
      </w:tr>
      <w:tr w:rsidR="001E22F6" w:rsidTr="005E01E9">
        <w:trPr>
          <w:cantSplit/>
          <w:trHeight w:val="1085"/>
          <w:jc w:val="center"/>
        </w:trPr>
        <w:tc>
          <w:tcPr>
            <w:tcW w:w="1182" w:type="dxa"/>
            <w:vMerge w:val="restart"/>
            <w:vAlign w:val="center"/>
          </w:tcPr>
          <w:p w:rsidR="001E22F6" w:rsidRDefault="001E22F6" w:rsidP="005E01E9">
            <w:pPr>
              <w:tabs>
                <w:tab w:val="left" w:pos="0"/>
              </w:tabs>
              <w:jc w:val="center"/>
              <w:rPr>
                <w:rFonts w:ascii="仿宋_GB2312" w:eastAsia="仿宋_GB2312" w:hAnsi="仿宋_GB2312" w:cs="仿宋_GB2312"/>
                <w:b/>
              </w:rPr>
            </w:pPr>
            <w:r>
              <w:rPr>
                <w:rFonts w:ascii="仿宋_GB2312" w:eastAsia="仿宋_GB2312" w:hAnsi="仿宋_GB2312" w:cs="仿宋_GB2312" w:hint="eastAsia"/>
                <w:b/>
              </w:rPr>
              <w:t>研发产出</w:t>
            </w:r>
          </w:p>
          <w:p w:rsidR="001E22F6" w:rsidRDefault="001E22F6" w:rsidP="005E01E9">
            <w:pPr>
              <w:tabs>
                <w:tab w:val="left" w:pos="0"/>
              </w:tabs>
              <w:jc w:val="center"/>
              <w:rPr>
                <w:rFonts w:ascii="仿宋_GB2312" w:eastAsia="仿宋_GB2312" w:hAnsi="仿宋_GB2312" w:cs="仿宋_GB2312"/>
              </w:rPr>
            </w:pPr>
            <w:r>
              <w:rPr>
                <w:rFonts w:ascii="仿宋_GB2312" w:eastAsia="仿宋_GB2312" w:hAnsi="仿宋_GB2312" w:cs="仿宋_GB2312" w:hint="eastAsia"/>
              </w:rPr>
              <w:t>（35％）</w:t>
            </w:r>
          </w:p>
        </w:tc>
        <w:tc>
          <w:tcPr>
            <w:tcW w:w="1275" w:type="dxa"/>
            <w:vAlign w:val="center"/>
          </w:tcPr>
          <w:p w:rsidR="001E22F6" w:rsidRDefault="001E22F6" w:rsidP="005E01E9">
            <w:pPr>
              <w:tabs>
                <w:tab w:val="left" w:pos="0"/>
              </w:tabs>
              <w:spacing w:line="340" w:lineRule="exact"/>
              <w:jc w:val="center"/>
              <w:rPr>
                <w:rFonts w:ascii="仿宋_GB2312" w:eastAsia="仿宋_GB2312" w:hAnsi="仿宋_GB2312" w:cs="仿宋_GB2312"/>
              </w:rPr>
            </w:pPr>
            <w:r>
              <w:rPr>
                <w:rFonts w:ascii="仿宋_GB2312" w:eastAsia="仿宋_GB2312" w:hAnsi="仿宋_GB2312" w:cs="仿宋_GB2312" w:hint="eastAsia"/>
              </w:rPr>
              <w:t>组织实施的研发项目</w:t>
            </w:r>
          </w:p>
        </w:tc>
        <w:tc>
          <w:tcPr>
            <w:tcW w:w="5904" w:type="dxa"/>
            <w:vAlign w:val="center"/>
          </w:tcPr>
          <w:p w:rsidR="001E22F6" w:rsidRDefault="001E22F6" w:rsidP="005E01E9">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1.承担各级政府研发项目的能力和水平。</w:t>
            </w:r>
          </w:p>
          <w:p w:rsidR="001E22F6" w:rsidRDefault="001E22F6" w:rsidP="005E01E9">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2.依托单位自主研发项目和支持力度。</w:t>
            </w:r>
          </w:p>
          <w:p w:rsidR="001E22F6" w:rsidRDefault="001E22F6" w:rsidP="005E01E9">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3.承担委托研发项目情况。</w:t>
            </w:r>
          </w:p>
          <w:p w:rsidR="001E22F6" w:rsidRDefault="001E22F6" w:rsidP="005E01E9">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4.中心固定人员与其他单位联合开展研发项目情况。</w:t>
            </w:r>
          </w:p>
          <w:p w:rsidR="001E22F6" w:rsidRDefault="001E22F6" w:rsidP="005E01E9">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5.中心开展引进消化吸收再创新项目情况。</w:t>
            </w:r>
          </w:p>
        </w:tc>
        <w:tc>
          <w:tcPr>
            <w:tcW w:w="880" w:type="dxa"/>
            <w:vAlign w:val="center"/>
          </w:tcPr>
          <w:p w:rsidR="001E22F6" w:rsidRDefault="001E22F6" w:rsidP="005E01E9">
            <w:pPr>
              <w:spacing w:line="340" w:lineRule="exact"/>
              <w:jc w:val="center"/>
              <w:rPr>
                <w:rFonts w:ascii="仿宋_GB2312" w:eastAsia="仿宋_GB2312" w:hAnsi="仿宋_GB2312" w:cs="仿宋_GB2312"/>
                <w:szCs w:val="21"/>
              </w:rPr>
            </w:pPr>
            <w:r>
              <w:rPr>
                <w:rFonts w:ascii="仿宋_GB2312" w:eastAsia="仿宋_GB2312" w:hAnsi="仿宋_GB2312" w:cs="仿宋_GB2312" w:hint="eastAsia"/>
              </w:rPr>
              <w:t>7％</w:t>
            </w:r>
          </w:p>
        </w:tc>
      </w:tr>
      <w:tr w:rsidR="001E22F6" w:rsidTr="005E01E9">
        <w:trPr>
          <w:cantSplit/>
          <w:trHeight w:val="339"/>
          <w:jc w:val="center"/>
        </w:trPr>
        <w:tc>
          <w:tcPr>
            <w:tcW w:w="1182" w:type="dxa"/>
            <w:vMerge/>
            <w:vAlign w:val="center"/>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spacing w:line="340" w:lineRule="exact"/>
              <w:jc w:val="center"/>
              <w:rPr>
                <w:rFonts w:ascii="仿宋_GB2312" w:eastAsia="仿宋_GB2312" w:hAnsi="仿宋_GB2312" w:cs="仿宋_GB2312"/>
              </w:rPr>
            </w:pPr>
            <w:r>
              <w:rPr>
                <w:rFonts w:ascii="仿宋_GB2312" w:eastAsia="仿宋_GB2312" w:hAnsi="仿宋_GB2312" w:cs="仿宋_GB2312" w:hint="eastAsia"/>
              </w:rPr>
              <w:t>发表论文专著</w:t>
            </w:r>
          </w:p>
        </w:tc>
        <w:tc>
          <w:tcPr>
            <w:tcW w:w="5904" w:type="dxa"/>
            <w:vAlign w:val="center"/>
          </w:tcPr>
          <w:p w:rsidR="001E22F6" w:rsidRDefault="001E22F6" w:rsidP="005E01E9">
            <w:pPr>
              <w:tabs>
                <w:tab w:val="left" w:pos="0"/>
              </w:tabs>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论文专著的数量和水平。</w:t>
            </w:r>
          </w:p>
        </w:tc>
        <w:tc>
          <w:tcPr>
            <w:tcW w:w="880" w:type="dxa"/>
            <w:vAlign w:val="center"/>
          </w:tcPr>
          <w:p w:rsidR="001E22F6" w:rsidRDefault="001E22F6" w:rsidP="005E01E9">
            <w:pPr>
              <w:tabs>
                <w:tab w:val="left" w:pos="0"/>
              </w:tabs>
              <w:spacing w:line="340" w:lineRule="exact"/>
              <w:jc w:val="center"/>
              <w:rPr>
                <w:rFonts w:ascii="仿宋_GB2312" w:eastAsia="仿宋_GB2312" w:hAnsi="仿宋_GB2312" w:cs="仿宋_GB2312"/>
                <w:szCs w:val="21"/>
              </w:rPr>
            </w:pPr>
            <w:r>
              <w:rPr>
                <w:rFonts w:ascii="仿宋_GB2312" w:eastAsia="仿宋_GB2312" w:hAnsi="仿宋_GB2312" w:cs="仿宋_GB2312" w:hint="eastAsia"/>
              </w:rPr>
              <w:t>3％</w:t>
            </w:r>
          </w:p>
        </w:tc>
      </w:tr>
      <w:tr w:rsidR="001E22F6" w:rsidTr="005E01E9">
        <w:trPr>
          <w:cantSplit/>
          <w:trHeight w:val="525"/>
          <w:jc w:val="center"/>
        </w:trPr>
        <w:tc>
          <w:tcPr>
            <w:tcW w:w="1182" w:type="dxa"/>
            <w:vMerge/>
            <w:vAlign w:val="center"/>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spacing w:line="340" w:lineRule="exact"/>
              <w:jc w:val="center"/>
              <w:rPr>
                <w:rFonts w:ascii="仿宋_GB2312" w:eastAsia="仿宋_GB2312" w:hAnsi="仿宋_GB2312" w:cs="仿宋_GB2312"/>
              </w:rPr>
            </w:pPr>
            <w:r>
              <w:rPr>
                <w:rFonts w:ascii="仿宋_GB2312" w:eastAsia="仿宋_GB2312" w:hAnsi="仿宋_GB2312" w:cs="仿宋_GB2312" w:hint="eastAsia"/>
              </w:rPr>
              <w:t>专利和其他知识产权申请和授权</w:t>
            </w:r>
          </w:p>
        </w:tc>
        <w:tc>
          <w:tcPr>
            <w:tcW w:w="5904" w:type="dxa"/>
            <w:vAlign w:val="center"/>
          </w:tcPr>
          <w:p w:rsidR="001E22F6" w:rsidRDefault="001E22F6" w:rsidP="005E01E9">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1.申请专利和其他知识产权的数量和质量（专利、品种权、著作权等）。</w:t>
            </w:r>
          </w:p>
          <w:p w:rsidR="001E22F6" w:rsidRDefault="001E22F6" w:rsidP="005E01E9">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2.取得授权的专利和其他知识产权的数量和质量。</w:t>
            </w:r>
          </w:p>
        </w:tc>
        <w:tc>
          <w:tcPr>
            <w:tcW w:w="880" w:type="dxa"/>
            <w:vAlign w:val="center"/>
          </w:tcPr>
          <w:p w:rsidR="001E22F6" w:rsidRDefault="001E22F6" w:rsidP="005E01E9">
            <w:pPr>
              <w:spacing w:line="340" w:lineRule="exact"/>
              <w:jc w:val="center"/>
              <w:rPr>
                <w:rFonts w:ascii="仿宋_GB2312" w:eastAsia="仿宋_GB2312" w:hAnsi="仿宋_GB2312" w:cs="仿宋_GB2312"/>
                <w:szCs w:val="21"/>
              </w:rPr>
            </w:pPr>
            <w:r>
              <w:rPr>
                <w:rFonts w:ascii="仿宋_GB2312" w:eastAsia="仿宋_GB2312" w:hAnsi="仿宋_GB2312" w:cs="仿宋_GB2312" w:hint="eastAsia"/>
              </w:rPr>
              <w:t>7％</w:t>
            </w:r>
          </w:p>
        </w:tc>
      </w:tr>
      <w:tr w:rsidR="001E22F6" w:rsidTr="005E01E9">
        <w:trPr>
          <w:cantSplit/>
          <w:trHeight w:val="920"/>
          <w:jc w:val="center"/>
        </w:trPr>
        <w:tc>
          <w:tcPr>
            <w:tcW w:w="1182" w:type="dxa"/>
            <w:vMerge/>
            <w:vAlign w:val="center"/>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tabs>
                <w:tab w:val="left" w:pos="0"/>
              </w:tabs>
              <w:spacing w:line="340" w:lineRule="exact"/>
              <w:jc w:val="center"/>
              <w:rPr>
                <w:rFonts w:ascii="仿宋_GB2312" w:eastAsia="仿宋_GB2312" w:hAnsi="仿宋_GB2312" w:cs="仿宋_GB2312"/>
              </w:rPr>
            </w:pPr>
            <w:r>
              <w:rPr>
                <w:rFonts w:ascii="仿宋_GB2312" w:eastAsia="仿宋_GB2312" w:hAnsi="仿宋_GB2312" w:cs="仿宋_GB2312" w:hint="eastAsia"/>
              </w:rPr>
              <w:t>标准、工法</w:t>
            </w:r>
          </w:p>
        </w:tc>
        <w:tc>
          <w:tcPr>
            <w:tcW w:w="5904" w:type="dxa"/>
            <w:vAlign w:val="center"/>
          </w:tcPr>
          <w:p w:rsidR="001E22F6" w:rsidRDefault="001E22F6" w:rsidP="005E01E9">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1.标准的数量和水平（主持或参与，制定或修订，国家级、行业标准、地方标准、团体标准、企业标准等）。</w:t>
            </w:r>
          </w:p>
          <w:p w:rsidR="001E22F6" w:rsidRDefault="001E22F6" w:rsidP="005E01E9">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2.工法的数量和水平（国家级、省部级、企业级）。</w:t>
            </w:r>
          </w:p>
        </w:tc>
        <w:tc>
          <w:tcPr>
            <w:tcW w:w="880" w:type="dxa"/>
            <w:vAlign w:val="center"/>
          </w:tcPr>
          <w:p w:rsidR="001E22F6" w:rsidRDefault="001E22F6" w:rsidP="005E01E9">
            <w:pPr>
              <w:spacing w:line="340" w:lineRule="exact"/>
              <w:jc w:val="center"/>
              <w:rPr>
                <w:rFonts w:ascii="仿宋_GB2312" w:eastAsia="仿宋_GB2312" w:hAnsi="仿宋_GB2312" w:cs="仿宋_GB2312"/>
                <w:szCs w:val="21"/>
              </w:rPr>
            </w:pPr>
            <w:r>
              <w:rPr>
                <w:rFonts w:ascii="仿宋_GB2312" w:eastAsia="仿宋_GB2312" w:hAnsi="仿宋_GB2312" w:cs="仿宋_GB2312" w:hint="eastAsia"/>
              </w:rPr>
              <w:t>5％</w:t>
            </w:r>
          </w:p>
        </w:tc>
      </w:tr>
      <w:tr w:rsidR="001E22F6" w:rsidTr="005E01E9">
        <w:trPr>
          <w:cantSplit/>
          <w:trHeight w:val="375"/>
          <w:jc w:val="center"/>
        </w:trPr>
        <w:tc>
          <w:tcPr>
            <w:tcW w:w="1182" w:type="dxa"/>
            <w:vMerge/>
            <w:vAlign w:val="center"/>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spacing w:line="340" w:lineRule="exact"/>
              <w:jc w:val="center"/>
              <w:rPr>
                <w:rFonts w:ascii="仿宋_GB2312" w:eastAsia="仿宋_GB2312" w:hAnsi="仿宋_GB2312" w:cs="仿宋_GB2312"/>
              </w:rPr>
            </w:pPr>
            <w:r>
              <w:rPr>
                <w:rFonts w:ascii="仿宋_GB2312" w:eastAsia="仿宋_GB2312" w:hAnsi="仿宋_GB2312" w:cs="仿宋_GB2312" w:hint="eastAsia"/>
              </w:rPr>
              <w:t>新技术、新工艺、新产品和专有技术</w:t>
            </w:r>
          </w:p>
        </w:tc>
        <w:tc>
          <w:tcPr>
            <w:tcW w:w="5904" w:type="dxa"/>
            <w:vAlign w:val="center"/>
          </w:tcPr>
          <w:p w:rsidR="001E22F6" w:rsidRDefault="001E22F6" w:rsidP="005E01E9">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新技术、新工艺、新产品和专有技术的数量及水平。</w:t>
            </w:r>
          </w:p>
        </w:tc>
        <w:tc>
          <w:tcPr>
            <w:tcW w:w="880" w:type="dxa"/>
            <w:vAlign w:val="center"/>
          </w:tcPr>
          <w:p w:rsidR="001E22F6" w:rsidRDefault="001E22F6" w:rsidP="005E01E9">
            <w:pPr>
              <w:spacing w:line="340" w:lineRule="exact"/>
              <w:jc w:val="center"/>
              <w:rPr>
                <w:rFonts w:ascii="仿宋_GB2312" w:eastAsia="仿宋_GB2312" w:hAnsi="仿宋_GB2312" w:cs="仿宋_GB2312"/>
                <w:szCs w:val="21"/>
              </w:rPr>
            </w:pPr>
            <w:r>
              <w:rPr>
                <w:rFonts w:ascii="仿宋_GB2312" w:eastAsia="仿宋_GB2312" w:hAnsi="仿宋_GB2312" w:cs="仿宋_GB2312" w:hint="eastAsia"/>
              </w:rPr>
              <w:t>5％</w:t>
            </w:r>
          </w:p>
        </w:tc>
      </w:tr>
      <w:tr w:rsidR="001E22F6" w:rsidTr="005E01E9">
        <w:trPr>
          <w:cantSplit/>
          <w:trHeight w:val="450"/>
          <w:jc w:val="center"/>
        </w:trPr>
        <w:tc>
          <w:tcPr>
            <w:tcW w:w="1182" w:type="dxa"/>
            <w:vMerge/>
            <w:vAlign w:val="center"/>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tabs>
                <w:tab w:val="left" w:pos="0"/>
              </w:tabs>
              <w:spacing w:line="340" w:lineRule="exact"/>
              <w:jc w:val="center"/>
              <w:rPr>
                <w:rFonts w:ascii="仿宋_GB2312" w:eastAsia="仿宋_GB2312" w:hAnsi="仿宋_GB2312" w:cs="仿宋_GB2312"/>
              </w:rPr>
            </w:pPr>
            <w:r>
              <w:rPr>
                <w:rFonts w:ascii="仿宋_GB2312" w:eastAsia="仿宋_GB2312" w:hAnsi="仿宋_GB2312" w:cs="仿宋_GB2312" w:hint="eastAsia"/>
              </w:rPr>
              <w:t>获得奖励</w:t>
            </w:r>
          </w:p>
        </w:tc>
        <w:tc>
          <w:tcPr>
            <w:tcW w:w="5904" w:type="dxa"/>
            <w:vAlign w:val="center"/>
          </w:tcPr>
          <w:p w:rsidR="001E22F6" w:rsidRDefault="001E22F6" w:rsidP="005E01E9">
            <w:pPr>
              <w:tabs>
                <w:tab w:val="left" w:pos="0"/>
              </w:tabs>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获得科学技术奖励的情况及中心人员对获奖成果的贡献。</w:t>
            </w:r>
          </w:p>
        </w:tc>
        <w:tc>
          <w:tcPr>
            <w:tcW w:w="880" w:type="dxa"/>
            <w:vAlign w:val="center"/>
          </w:tcPr>
          <w:p w:rsidR="001E22F6" w:rsidRDefault="001E22F6" w:rsidP="005E01E9">
            <w:pPr>
              <w:tabs>
                <w:tab w:val="left" w:pos="0"/>
              </w:tabs>
              <w:spacing w:line="340" w:lineRule="exact"/>
              <w:jc w:val="center"/>
              <w:rPr>
                <w:rFonts w:ascii="仿宋_GB2312" w:eastAsia="仿宋_GB2312" w:hAnsi="仿宋_GB2312" w:cs="仿宋_GB2312"/>
                <w:szCs w:val="21"/>
              </w:rPr>
            </w:pPr>
            <w:r>
              <w:rPr>
                <w:rFonts w:ascii="仿宋_GB2312" w:eastAsia="仿宋_GB2312" w:hAnsi="仿宋_GB2312" w:cs="仿宋_GB2312" w:hint="eastAsia"/>
              </w:rPr>
              <w:t>4％</w:t>
            </w:r>
          </w:p>
        </w:tc>
      </w:tr>
      <w:tr w:rsidR="001E22F6" w:rsidTr="005E01E9">
        <w:trPr>
          <w:cantSplit/>
          <w:trHeight w:val="682"/>
          <w:jc w:val="center"/>
        </w:trPr>
        <w:tc>
          <w:tcPr>
            <w:tcW w:w="1182" w:type="dxa"/>
            <w:vMerge/>
            <w:vAlign w:val="center"/>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tabs>
                <w:tab w:val="left" w:pos="0"/>
              </w:tabs>
              <w:spacing w:line="340" w:lineRule="exact"/>
              <w:jc w:val="center"/>
              <w:rPr>
                <w:rFonts w:ascii="仿宋_GB2312" w:eastAsia="仿宋_GB2312" w:hAnsi="仿宋_GB2312" w:cs="仿宋_GB2312"/>
              </w:rPr>
            </w:pPr>
            <w:r>
              <w:rPr>
                <w:rFonts w:ascii="仿宋_GB2312" w:eastAsia="仿宋_GB2312" w:hAnsi="仿宋_GB2312" w:cs="仿宋_GB2312" w:hint="eastAsia"/>
              </w:rPr>
              <w:t>标志性成果</w:t>
            </w:r>
          </w:p>
        </w:tc>
        <w:tc>
          <w:tcPr>
            <w:tcW w:w="5904" w:type="dxa"/>
            <w:vAlign w:val="center"/>
          </w:tcPr>
          <w:p w:rsidR="001E22F6" w:rsidRDefault="001E22F6" w:rsidP="005E01E9">
            <w:pPr>
              <w:tabs>
                <w:tab w:val="left" w:pos="0"/>
              </w:tabs>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成果水平、产出与贡献及与中心研究方向和内容的紧密度。</w:t>
            </w:r>
          </w:p>
        </w:tc>
        <w:tc>
          <w:tcPr>
            <w:tcW w:w="880" w:type="dxa"/>
            <w:vAlign w:val="center"/>
          </w:tcPr>
          <w:p w:rsidR="001E22F6" w:rsidRDefault="001E22F6" w:rsidP="005E01E9">
            <w:pPr>
              <w:tabs>
                <w:tab w:val="left" w:pos="0"/>
              </w:tabs>
              <w:spacing w:line="340" w:lineRule="exact"/>
              <w:jc w:val="center"/>
              <w:rPr>
                <w:rFonts w:ascii="仿宋_GB2312" w:eastAsia="仿宋_GB2312" w:hAnsi="仿宋_GB2312" w:cs="仿宋_GB2312"/>
                <w:szCs w:val="21"/>
              </w:rPr>
            </w:pPr>
            <w:r>
              <w:rPr>
                <w:rFonts w:ascii="仿宋_GB2312" w:eastAsia="仿宋_GB2312" w:hAnsi="仿宋_GB2312" w:cs="仿宋_GB2312" w:hint="eastAsia"/>
              </w:rPr>
              <w:t>4％</w:t>
            </w:r>
          </w:p>
        </w:tc>
      </w:tr>
      <w:tr w:rsidR="001E22F6" w:rsidTr="005E01E9">
        <w:trPr>
          <w:cantSplit/>
          <w:trHeight w:val="404"/>
          <w:jc w:val="center"/>
        </w:trPr>
        <w:tc>
          <w:tcPr>
            <w:tcW w:w="1182" w:type="dxa"/>
            <w:vMerge w:val="restart"/>
            <w:vAlign w:val="center"/>
          </w:tcPr>
          <w:p w:rsidR="001E22F6" w:rsidRDefault="001E22F6" w:rsidP="005E01E9">
            <w:pPr>
              <w:tabs>
                <w:tab w:val="left" w:pos="0"/>
              </w:tabs>
              <w:jc w:val="center"/>
              <w:rPr>
                <w:rFonts w:ascii="仿宋_GB2312" w:eastAsia="仿宋_GB2312" w:hAnsi="仿宋_GB2312" w:cs="仿宋_GB2312"/>
                <w:b/>
              </w:rPr>
            </w:pPr>
            <w:r>
              <w:rPr>
                <w:rFonts w:ascii="仿宋_GB2312" w:eastAsia="仿宋_GB2312" w:hAnsi="仿宋_GB2312" w:cs="仿宋_GB2312" w:hint="eastAsia"/>
                <w:b/>
              </w:rPr>
              <w:t>转化应用</w:t>
            </w:r>
          </w:p>
          <w:p w:rsidR="001E22F6" w:rsidRDefault="001E22F6" w:rsidP="005E01E9">
            <w:pPr>
              <w:tabs>
                <w:tab w:val="left" w:pos="0"/>
              </w:tabs>
              <w:jc w:val="center"/>
              <w:rPr>
                <w:rFonts w:ascii="仿宋_GB2312" w:eastAsia="仿宋_GB2312" w:hAnsi="仿宋_GB2312" w:cs="仿宋_GB2312"/>
              </w:rPr>
            </w:pPr>
            <w:r>
              <w:rPr>
                <w:rFonts w:ascii="仿宋_GB2312" w:eastAsia="仿宋_GB2312" w:hAnsi="仿宋_GB2312" w:cs="仿宋_GB2312" w:hint="eastAsia"/>
              </w:rPr>
              <w:t>（20％）</w:t>
            </w:r>
          </w:p>
        </w:tc>
        <w:tc>
          <w:tcPr>
            <w:tcW w:w="1275" w:type="dxa"/>
            <w:vAlign w:val="center"/>
          </w:tcPr>
          <w:p w:rsidR="001E22F6" w:rsidRDefault="001E22F6" w:rsidP="005E01E9">
            <w:pPr>
              <w:spacing w:line="320" w:lineRule="exact"/>
              <w:jc w:val="center"/>
              <w:rPr>
                <w:rFonts w:ascii="仿宋_GB2312" w:eastAsia="仿宋_GB2312" w:hAnsi="仿宋_GB2312" w:cs="仿宋_GB2312"/>
              </w:rPr>
            </w:pPr>
            <w:r>
              <w:rPr>
                <w:rFonts w:ascii="仿宋_GB2312" w:eastAsia="仿宋_GB2312" w:hAnsi="仿宋_GB2312" w:cs="仿宋_GB2312" w:hint="eastAsia"/>
              </w:rPr>
              <w:t>成果转化项数及比重</w:t>
            </w:r>
          </w:p>
        </w:tc>
        <w:tc>
          <w:tcPr>
            <w:tcW w:w="5904" w:type="dxa"/>
            <w:vAlign w:val="center"/>
          </w:tcPr>
          <w:p w:rsidR="001E22F6" w:rsidRDefault="001E22F6" w:rsidP="005E01E9">
            <w:pPr>
              <w:widowControl/>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转化应用成果的数量及与近三年取得成果总数的比例和发展趋势。</w:t>
            </w:r>
          </w:p>
        </w:tc>
        <w:tc>
          <w:tcPr>
            <w:tcW w:w="880" w:type="dxa"/>
            <w:vAlign w:val="center"/>
          </w:tcPr>
          <w:p w:rsidR="001E22F6" w:rsidRDefault="001E22F6" w:rsidP="005E01E9">
            <w:pPr>
              <w:widowControl/>
              <w:jc w:val="center"/>
              <w:rPr>
                <w:rFonts w:ascii="仿宋_GB2312" w:eastAsia="仿宋_GB2312" w:hAnsi="仿宋_GB2312" w:cs="仿宋_GB2312"/>
                <w:szCs w:val="21"/>
              </w:rPr>
            </w:pPr>
            <w:r>
              <w:rPr>
                <w:rFonts w:ascii="仿宋_GB2312" w:eastAsia="仿宋_GB2312" w:hAnsi="仿宋_GB2312" w:cs="仿宋_GB2312" w:hint="eastAsia"/>
              </w:rPr>
              <w:t>5％</w:t>
            </w:r>
          </w:p>
        </w:tc>
      </w:tr>
      <w:tr w:rsidR="001E22F6" w:rsidTr="005E01E9">
        <w:trPr>
          <w:cantSplit/>
          <w:trHeight w:val="1641"/>
          <w:jc w:val="center"/>
        </w:trPr>
        <w:tc>
          <w:tcPr>
            <w:tcW w:w="1182" w:type="dxa"/>
            <w:vMerge/>
            <w:vAlign w:val="center"/>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产业贡献</w:t>
            </w:r>
          </w:p>
        </w:tc>
        <w:tc>
          <w:tcPr>
            <w:tcW w:w="5904" w:type="dxa"/>
            <w:vAlign w:val="center"/>
          </w:tcPr>
          <w:p w:rsidR="001E22F6" w:rsidRDefault="001E22F6" w:rsidP="005E01E9">
            <w:pPr>
              <w:widowControl/>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1.专利实施、新产品生产、新技术或新工艺应用为依托单位新增的销售收入、利润或经济效益情况。</w:t>
            </w:r>
          </w:p>
          <w:p w:rsidR="001E22F6" w:rsidRDefault="001E22F6" w:rsidP="005E01E9">
            <w:pPr>
              <w:widowControl/>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2.专利、技术（工艺）合同转让情况；专利实施、新产品生产、新技术或新工艺应用为其他单位新增的销售收入、利润或经济效益情况。</w:t>
            </w:r>
          </w:p>
        </w:tc>
        <w:tc>
          <w:tcPr>
            <w:tcW w:w="880" w:type="dxa"/>
            <w:vAlign w:val="center"/>
          </w:tcPr>
          <w:p w:rsidR="001E22F6" w:rsidRDefault="001E22F6" w:rsidP="005E01E9">
            <w:pPr>
              <w:widowControl/>
              <w:jc w:val="center"/>
              <w:rPr>
                <w:rFonts w:ascii="仿宋_GB2312" w:eastAsia="仿宋_GB2312" w:hAnsi="仿宋_GB2312" w:cs="仿宋_GB2312"/>
                <w:szCs w:val="21"/>
              </w:rPr>
            </w:pPr>
            <w:r>
              <w:rPr>
                <w:rFonts w:ascii="仿宋_GB2312" w:eastAsia="仿宋_GB2312" w:hAnsi="仿宋_GB2312" w:cs="仿宋_GB2312" w:hint="eastAsia"/>
              </w:rPr>
              <w:t>15％</w:t>
            </w:r>
          </w:p>
        </w:tc>
      </w:tr>
      <w:tr w:rsidR="001E22F6" w:rsidTr="005E01E9">
        <w:trPr>
          <w:cantSplit/>
          <w:trHeight w:val="493"/>
          <w:jc w:val="center"/>
        </w:trPr>
        <w:tc>
          <w:tcPr>
            <w:tcW w:w="1182" w:type="dxa"/>
            <w:vMerge w:val="restart"/>
            <w:vAlign w:val="center"/>
          </w:tcPr>
          <w:p w:rsidR="001E22F6" w:rsidRDefault="001E22F6" w:rsidP="005E01E9">
            <w:pPr>
              <w:tabs>
                <w:tab w:val="left" w:pos="0"/>
              </w:tabs>
              <w:jc w:val="center"/>
              <w:rPr>
                <w:rFonts w:ascii="仿宋_GB2312" w:eastAsia="仿宋_GB2312" w:hAnsi="仿宋_GB2312" w:cs="仿宋_GB2312"/>
                <w:b/>
              </w:rPr>
            </w:pPr>
            <w:r>
              <w:rPr>
                <w:rFonts w:ascii="仿宋_GB2312" w:eastAsia="仿宋_GB2312" w:hAnsi="仿宋_GB2312" w:cs="仿宋_GB2312" w:hint="eastAsia"/>
                <w:b/>
              </w:rPr>
              <w:t>开放协作</w:t>
            </w:r>
          </w:p>
          <w:p w:rsidR="001E22F6" w:rsidRDefault="001E22F6" w:rsidP="005E01E9">
            <w:pPr>
              <w:tabs>
                <w:tab w:val="left" w:pos="0"/>
              </w:tabs>
              <w:jc w:val="center"/>
              <w:rPr>
                <w:rFonts w:ascii="仿宋_GB2312" w:eastAsia="仿宋_GB2312" w:hAnsi="仿宋_GB2312" w:cs="仿宋_GB2312"/>
              </w:rPr>
            </w:pPr>
            <w:r>
              <w:rPr>
                <w:rFonts w:ascii="仿宋_GB2312" w:eastAsia="仿宋_GB2312" w:hAnsi="仿宋_GB2312" w:cs="仿宋_GB2312" w:hint="eastAsia"/>
              </w:rPr>
              <w:t>（15％）</w:t>
            </w:r>
          </w:p>
        </w:tc>
        <w:tc>
          <w:tcPr>
            <w:tcW w:w="1275" w:type="dxa"/>
            <w:vAlign w:val="center"/>
          </w:tcPr>
          <w:p w:rsidR="001E22F6" w:rsidRDefault="001E22F6" w:rsidP="005E01E9">
            <w:pPr>
              <w:widowControl/>
              <w:spacing w:line="3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合作研发</w:t>
            </w:r>
          </w:p>
        </w:tc>
        <w:tc>
          <w:tcPr>
            <w:tcW w:w="5904" w:type="dxa"/>
            <w:vAlign w:val="center"/>
          </w:tcPr>
          <w:p w:rsidR="001E22F6" w:rsidRDefault="001E22F6" w:rsidP="005E01E9">
            <w:pPr>
              <w:widowControl/>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联合研发项目、委托研发项目、设置开放课题、引进消化吸收技术项目和集成应用情况。</w:t>
            </w:r>
          </w:p>
        </w:tc>
        <w:tc>
          <w:tcPr>
            <w:tcW w:w="880" w:type="dxa"/>
            <w:vAlign w:val="center"/>
          </w:tcPr>
          <w:p w:rsidR="001E22F6" w:rsidRDefault="001E22F6" w:rsidP="005E01E9">
            <w:pPr>
              <w:widowControl/>
              <w:spacing w:line="340" w:lineRule="exact"/>
              <w:jc w:val="center"/>
              <w:rPr>
                <w:rFonts w:ascii="仿宋_GB2312" w:eastAsia="仿宋_GB2312" w:hAnsi="仿宋_GB2312" w:cs="仿宋_GB2312"/>
                <w:szCs w:val="21"/>
              </w:rPr>
            </w:pPr>
            <w:r>
              <w:rPr>
                <w:rFonts w:ascii="仿宋_GB2312" w:eastAsia="仿宋_GB2312" w:hAnsi="仿宋_GB2312" w:cs="仿宋_GB2312" w:hint="eastAsia"/>
              </w:rPr>
              <w:t>6％</w:t>
            </w:r>
          </w:p>
        </w:tc>
      </w:tr>
      <w:tr w:rsidR="001E22F6" w:rsidTr="005E01E9">
        <w:trPr>
          <w:cantSplit/>
          <w:trHeight w:val="439"/>
          <w:jc w:val="center"/>
        </w:trPr>
        <w:tc>
          <w:tcPr>
            <w:tcW w:w="1182" w:type="dxa"/>
            <w:vMerge/>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widowControl/>
              <w:spacing w:line="3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开放共享</w:t>
            </w:r>
          </w:p>
        </w:tc>
        <w:tc>
          <w:tcPr>
            <w:tcW w:w="5904" w:type="dxa"/>
            <w:vAlign w:val="center"/>
          </w:tcPr>
          <w:p w:rsidR="001E22F6" w:rsidRDefault="001E22F6" w:rsidP="005E01E9">
            <w:pPr>
              <w:widowControl/>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大型科研仪器设备开放共享服务情况。</w:t>
            </w:r>
          </w:p>
        </w:tc>
        <w:tc>
          <w:tcPr>
            <w:tcW w:w="880" w:type="dxa"/>
            <w:vAlign w:val="center"/>
          </w:tcPr>
          <w:p w:rsidR="001E22F6" w:rsidRDefault="001E22F6" w:rsidP="005E01E9">
            <w:pPr>
              <w:widowControl/>
              <w:spacing w:line="340" w:lineRule="exact"/>
              <w:jc w:val="center"/>
              <w:rPr>
                <w:rFonts w:ascii="仿宋_GB2312" w:eastAsia="仿宋_GB2312" w:hAnsi="仿宋_GB2312" w:cs="仿宋_GB2312"/>
                <w:szCs w:val="21"/>
              </w:rPr>
            </w:pPr>
            <w:r>
              <w:rPr>
                <w:rFonts w:ascii="仿宋_GB2312" w:eastAsia="仿宋_GB2312" w:hAnsi="仿宋_GB2312" w:cs="仿宋_GB2312" w:hint="eastAsia"/>
              </w:rPr>
              <w:t>3％</w:t>
            </w:r>
          </w:p>
        </w:tc>
      </w:tr>
      <w:tr w:rsidR="001E22F6" w:rsidTr="005E01E9">
        <w:trPr>
          <w:cantSplit/>
          <w:trHeight w:val="330"/>
          <w:jc w:val="center"/>
        </w:trPr>
        <w:tc>
          <w:tcPr>
            <w:tcW w:w="1182" w:type="dxa"/>
            <w:vMerge/>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widowControl/>
              <w:spacing w:line="3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技术服务</w:t>
            </w:r>
          </w:p>
        </w:tc>
        <w:tc>
          <w:tcPr>
            <w:tcW w:w="5904" w:type="dxa"/>
            <w:vAlign w:val="center"/>
          </w:tcPr>
          <w:p w:rsidR="001E22F6" w:rsidRDefault="001E22F6" w:rsidP="005E01E9">
            <w:pPr>
              <w:widowControl/>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技术咨询、技术服务、技术推广和技术培训情况。</w:t>
            </w:r>
          </w:p>
        </w:tc>
        <w:tc>
          <w:tcPr>
            <w:tcW w:w="880" w:type="dxa"/>
            <w:vAlign w:val="center"/>
          </w:tcPr>
          <w:p w:rsidR="001E22F6" w:rsidRDefault="001E22F6" w:rsidP="005E01E9">
            <w:pPr>
              <w:widowControl/>
              <w:spacing w:line="340" w:lineRule="exact"/>
              <w:jc w:val="center"/>
              <w:rPr>
                <w:rFonts w:ascii="仿宋_GB2312" w:eastAsia="仿宋_GB2312" w:hAnsi="仿宋_GB2312" w:cs="仿宋_GB2312"/>
                <w:szCs w:val="21"/>
              </w:rPr>
            </w:pPr>
            <w:r>
              <w:rPr>
                <w:rFonts w:ascii="仿宋_GB2312" w:eastAsia="仿宋_GB2312" w:hAnsi="仿宋_GB2312" w:cs="仿宋_GB2312" w:hint="eastAsia"/>
              </w:rPr>
              <w:t>3％</w:t>
            </w:r>
          </w:p>
        </w:tc>
      </w:tr>
      <w:tr w:rsidR="001E22F6" w:rsidTr="005E01E9">
        <w:trPr>
          <w:cantSplit/>
          <w:trHeight w:val="435"/>
          <w:jc w:val="center"/>
        </w:trPr>
        <w:tc>
          <w:tcPr>
            <w:tcW w:w="1182" w:type="dxa"/>
            <w:vMerge/>
          </w:tcPr>
          <w:p w:rsidR="001E22F6" w:rsidRDefault="001E22F6" w:rsidP="005E01E9">
            <w:pPr>
              <w:tabs>
                <w:tab w:val="left" w:pos="0"/>
              </w:tabs>
              <w:jc w:val="center"/>
              <w:rPr>
                <w:rFonts w:ascii="仿宋_GB2312" w:eastAsia="仿宋_GB2312" w:hAnsi="仿宋_GB2312" w:cs="仿宋_GB2312"/>
              </w:rPr>
            </w:pPr>
          </w:p>
        </w:tc>
        <w:tc>
          <w:tcPr>
            <w:tcW w:w="1275" w:type="dxa"/>
            <w:vAlign w:val="center"/>
          </w:tcPr>
          <w:p w:rsidR="001E22F6" w:rsidRDefault="001E22F6" w:rsidP="005E01E9">
            <w:pPr>
              <w:tabs>
                <w:tab w:val="left" w:pos="0"/>
              </w:tabs>
              <w:spacing w:line="3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技术交流</w:t>
            </w:r>
          </w:p>
        </w:tc>
        <w:tc>
          <w:tcPr>
            <w:tcW w:w="5904" w:type="dxa"/>
            <w:vAlign w:val="center"/>
          </w:tcPr>
          <w:p w:rsidR="001E22F6" w:rsidRDefault="001E22F6" w:rsidP="005E01E9">
            <w:pPr>
              <w:widowControl/>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主办承办工程技术会议、技术交流会议情况。</w:t>
            </w:r>
          </w:p>
        </w:tc>
        <w:tc>
          <w:tcPr>
            <w:tcW w:w="880" w:type="dxa"/>
            <w:vAlign w:val="center"/>
          </w:tcPr>
          <w:p w:rsidR="001E22F6" w:rsidRDefault="001E22F6" w:rsidP="005E01E9">
            <w:pPr>
              <w:widowControl/>
              <w:spacing w:line="340" w:lineRule="exact"/>
              <w:jc w:val="center"/>
              <w:rPr>
                <w:rFonts w:ascii="仿宋_GB2312" w:eastAsia="仿宋_GB2312" w:hAnsi="仿宋_GB2312" w:cs="仿宋_GB2312"/>
                <w:szCs w:val="21"/>
              </w:rPr>
            </w:pPr>
            <w:r>
              <w:rPr>
                <w:rFonts w:ascii="仿宋_GB2312" w:eastAsia="仿宋_GB2312" w:hAnsi="仿宋_GB2312" w:cs="仿宋_GB2312" w:hint="eastAsia"/>
              </w:rPr>
              <w:t>3％</w:t>
            </w:r>
          </w:p>
        </w:tc>
      </w:tr>
    </w:tbl>
    <w:p w:rsidR="001E22F6" w:rsidRDefault="001E22F6" w:rsidP="001E22F6"/>
    <w:p w:rsidR="001E22F6" w:rsidRPr="00F07B23" w:rsidRDefault="001E22F6" w:rsidP="00F07B23">
      <w:pPr>
        <w:adjustRightInd w:val="0"/>
        <w:snapToGrid w:val="0"/>
        <w:spacing w:line="570" w:lineRule="exact"/>
        <w:rPr>
          <w:rFonts w:ascii="仿宋_GB2312" w:eastAsia="仿宋_GB2312"/>
          <w:sz w:val="32"/>
          <w:szCs w:val="32"/>
        </w:rPr>
      </w:pPr>
    </w:p>
    <w:sectPr w:rsidR="001E22F6" w:rsidRPr="00F07B23" w:rsidSect="00F07B23">
      <w:footerReference w:type="default" r:id="rId8"/>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640" w:rsidRDefault="00A11640" w:rsidP="00800EFA">
      <w:r>
        <w:separator/>
      </w:r>
    </w:p>
  </w:endnote>
  <w:endnote w:type="continuationSeparator" w:id="0">
    <w:p w:rsidR="00A11640" w:rsidRDefault="00A11640" w:rsidP="00800E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519387"/>
      <w:docPartObj>
        <w:docPartGallery w:val="Page Numbers (Bottom of Page)"/>
        <w:docPartUnique/>
      </w:docPartObj>
    </w:sdtPr>
    <w:sdtContent>
      <w:p w:rsidR="00800EFA" w:rsidRDefault="001E43D5">
        <w:pPr>
          <w:pStyle w:val="a7"/>
          <w:jc w:val="center"/>
        </w:pPr>
        <w:r>
          <w:fldChar w:fldCharType="begin"/>
        </w:r>
        <w:r w:rsidR="00800EFA">
          <w:instrText>PAGE   \* MERGEFORMAT</w:instrText>
        </w:r>
        <w:r>
          <w:fldChar w:fldCharType="separate"/>
        </w:r>
        <w:r w:rsidR="003530A9" w:rsidRPr="003530A9">
          <w:rPr>
            <w:noProof/>
            <w:lang w:val="zh-CN"/>
          </w:rPr>
          <w:t>1</w:t>
        </w:r>
        <w:r>
          <w:fldChar w:fldCharType="end"/>
        </w:r>
      </w:p>
    </w:sdtContent>
  </w:sdt>
  <w:p w:rsidR="00800EFA" w:rsidRDefault="00800E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640" w:rsidRDefault="00A11640" w:rsidP="00800EFA">
      <w:r>
        <w:separator/>
      </w:r>
    </w:p>
  </w:footnote>
  <w:footnote w:type="continuationSeparator" w:id="0">
    <w:p w:rsidR="00A11640" w:rsidRDefault="00A11640" w:rsidP="00800E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7B23"/>
    <w:rsid w:val="000D1687"/>
    <w:rsid w:val="001E22F6"/>
    <w:rsid w:val="001E43D5"/>
    <w:rsid w:val="003530A9"/>
    <w:rsid w:val="00800EFA"/>
    <w:rsid w:val="009612C4"/>
    <w:rsid w:val="00A11640"/>
    <w:rsid w:val="00D13F51"/>
    <w:rsid w:val="00E46826"/>
    <w:rsid w:val="00F07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B2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7B23"/>
    <w:rPr>
      <w:b/>
      <w:bCs/>
    </w:rPr>
  </w:style>
  <w:style w:type="character" w:styleId="a5">
    <w:name w:val="Hyperlink"/>
    <w:basedOn w:val="a0"/>
    <w:uiPriority w:val="99"/>
    <w:semiHidden/>
    <w:unhideWhenUsed/>
    <w:rsid w:val="00F07B23"/>
    <w:rPr>
      <w:color w:val="0000FF"/>
      <w:u w:val="single"/>
    </w:rPr>
  </w:style>
  <w:style w:type="paragraph" w:styleId="a6">
    <w:name w:val="header"/>
    <w:basedOn w:val="a"/>
    <w:link w:val="Char"/>
    <w:uiPriority w:val="99"/>
    <w:unhideWhenUsed/>
    <w:rsid w:val="00800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00EFA"/>
    <w:rPr>
      <w:sz w:val="18"/>
      <w:szCs w:val="18"/>
    </w:rPr>
  </w:style>
  <w:style w:type="paragraph" w:styleId="a7">
    <w:name w:val="footer"/>
    <w:basedOn w:val="a"/>
    <w:link w:val="Char0"/>
    <w:uiPriority w:val="99"/>
    <w:unhideWhenUsed/>
    <w:rsid w:val="00800EFA"/>
    <w:pPr>
      <w:tabs>
        <w:tab w:val="center" w:pos="4153"/>
        <w:tab w:val="right" w:pos="8306"/>
      </w:tabs>
      <w:snapToGrid w:val="0"/>
      <w:jc w:val="left"/>
    </w:pPr>
    <w:rPr>
      <w:sz w:val="18"/>
      <w:szCs w:val="18"/>
    </w:rPr>
  </w:style>
  <w:style w:type="character" w:customStyle="1" w:styleId="Char0">
    <w:name w:val="页脚 Char"/>
    <w:basedOn w:val="a0"/>
    <w:link w:val="a7"/>
    <w:uiPriority w:val="99"/>
    <w:rsid w:val="00800EFA"/>
    <w:rPr>
      <w:sz w:val="18"/>
      <w:szCs w:val="18"/>
    </w:rPr>
  </w:style>
  <w:style w:type="paragraph" w:styleId="a8">
    <w:name w:val="Balloon Text"/>
    <w:basedOn w:val="a"/>
    <w:link w:val="Char1"/>
    <w:uiPriority w:val="99"/>
    <w:semiHidden/>
    <w:unhideWhenUsed/>
    <w:rsid w:val="000D1687"/>
    <w:rPr>
      <w:sz w:val="18"/>
      <w:szCs w:val="18"/>
    </w:rPr>
  </w:style>
  <w:style w:type="character" w:customStyle="1" w:styleId="Char1">
    <w:name w:val="批注框文本 Char"/>
    <w:basedOn w:val="a0"/>
    <w:link w:val="a8"/>
    <w:uiPriority w:val="99"/>
    <w:semiHidden/>
    <w:rsid w:val="000D16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B2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7B23"/>
    <w:rPr>
      <w:b/>
      <w:bCs/>
    </w:rPr>
  </w:style>
  <w:style w:type="character" w:styleId="a5">
    <w:name w:val="Hyperlink"/>
    <w:basedOn w:val="a0"/>
    <w:uiPriority w:val="99"/>
    <w:semiHidden/>
    <w:unhideWhenUsed/>
    <w:rsid w:val="00F07B23"/>
    <w:rPr>
      <w:color w:val="0000FF"/>
      <w:u w:val="single"/>
    </w:rPr>
  </w:style>
  <w:style w:type="paragraph" w:styleId="a6">
    <w:name w:val="header"/>
    <w:basedOn w:val="a"/>
    <w:link w:val="Char"/>
    <w:uiPriority w:val="99"/>
    <w:unhideWhenUsed/>
    <w:rsid w:val="00800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00EFA"/>
    <w:rPr>
      <w:sz w:val="18"/>
      <w:szCs w:val="18"/>
    </w:rPr>
  </w:style>
  <w:style w:type="paragraph" w:styleId="a7">
    <w:name w:val="footer"/>
    <w:basedOn w:val="a"/>
    <w:link w:val="Char0"/>
    <w:uiPriority w:val="99"/>
    <w:unhideWhenUsed/>
    <w:rsid w:val="00800EFA"/>
    <w:pPr>
      <w:tabs>
        <w:tab w:val="center" w:pos="4153"/>
        <w:tab w:val="right" w:pos="8306"/>
      </w:tabs>
      <w:snapToGrid w:val="0"/>
      <w:jc w:val="left"/>
    </w:pPr>
    <w:rPr>
      <w:sz w:val="18"/>
      <w:szCs w:val="18"/>
    </w:rPr>
  </w:style>
  <w:style w:type="character" w:customStyle="1" w:styleId="Char0">
    <w:name w:val="页脚 Char"/>
    <w:basedOn w:val="a0"/>
    <w:link w:val="a7"/>
    <w:uiPriority w:val="99"/>
    <w:rsid w:val="00800EFA"/>
    <w:rPr>
      <w:sz w:val="18"/>
      <w:szCs w:val="18"/>
    </w:rPr>
  </w:style>
  <w:style w:type="paragraph" w:styleId="a8">
    <w:name w:val="Balloon Text"/>
    <w:basedOn w:val="a"/>
    <w:link w:val="Char1"/>
    <w:uiPriority w:val="99"/>
    <w:semiHidden/>
    <w:unhideWhenUsed/>
    <w:rsid w:val="000D1687"/>
    <w:rPr>
      <w:sz w:val="18"/>
      <w:szCs w:val="18"/>
    </w:rPr>
  </w:style>
  <w:style w:type="character" w:customStyle="1" w:styleId="Char1">
    <w:name w:val="批注框文本 Char"/>
    <w:basedOn w:val="a0"/>
    <w:link w:val="a8"/>
    <w:uiPriority w:val="99"/>
    <w:semiHidden/>
    <w:rsid w:val="000D1687"/>
    <w:rPr>
      <w:sz w:val="18"/>
      <w:szCs w:val="18"/>
    </w:rPr>
  </w:style>
</w:styles>
</file>

<file path=word/webSettings.xml><?xml version="1.0" encoding="utf-8"?>
<w:webSettings xmlns:r="http://schemas.openxmlformats.org/officeDocument/2006/relationships" xmlns:w="http://schemas.openxmlformats.org/wordprocessingml/2006/main">
  <w:divs>
    <w:div w:id="19826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jt.hebei.gov.cn/www/xwzx15/tzgg35/sttz15/276565/2023010610122260614.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18A9-122A-4B97-92C2-9E9C6239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995</Words>
  <Characters>5676</Characters>
  <Application>Microsoft Office Word</Application>
  <DocSecurity>0</DocSecurity>
  <Lines>47</Lines>
  <Paragraphs>13</Paragraphs>
  <ScaleCrop>false</ScaleCrop>
  <Company>Microsoft</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tssptc@126.com</cp:lastModifiedBy>
  <cp:revision>4</cp:revision>
  <cp:lastPrinted>2023-01-19T09:02:00Z</cp:lastPrinted>
  <dcterms:created xsi:type="dcterms:W3CDTF">2023-01-08T03:32:00Z</dcterms:created>
  <dcterms:modified xsi:type="dcterms:W3CDTF">2023-07-28T09:23:00Z</dcterms:modified>
</cp:coreProperties>
</file>