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4B2F2">
      <w:pPr>
        <w:pStyle w:val="3"/>
        <w:spacing w:before="0" w:beforeAutospacing="0" w:after="0" w:afterAutospacing="0" w:line="570" w:lineRule="exact"/>
        <w:rPr>
          <w:rFonts w:hint="eastAsia" w:ascii="黑体" w:hAnsi="黑体" w:eastAsia="黑体" w:cs="方正黑体_GBK"/>
          <w:bCs/>
          <w:color w:val="auto"/>
          <w:kern w:val="2"/>
          <w:sz w:val="32"/>
          <w:szCs w:val="32"/>
        </w:rPr>
      </w:pPr>
      <w:r>
        <w:rPr>
          <w:rFonts w:hint="eastAsia" w:ascii="黑体" w:hAnsi="黑体" w:eastAsia="黑体" w:cs="方正黑体_GBK"/>
          <w:bCs/>
          <w:color w:val="auto"/>
          <w:kern w:val="2"/>
          <w:sz w:val="32"/>
          <w:szCs w:val="32"/>
        </w:rPr>
        <w:t>附件</w:t>
      </w:r>
    </w:p>
    <w:p w14:paraId="10D3F664">
      <w:pPr>
        <w:pStyle w:val="3"/>
        <w:spacing w:before="0" w:beforeAutospacing="0" w:after="0" w:afterAutospacing="0" w:line="570" w:lineRule="exact"/>
        <w:jc w:val="center"/>
        <w:rPr>
          <w:rFonts w:hint="eastAsia" w:ascii="方正小标宋_GBK" w:eastAsia="方正小标宋_GBK" w:cs="Times New Roman"/>
          <w:color w:val="FF0000"/>
          <w:kern w:val="2"/>
          <w:sz w:val="36"/>
          <w:szCs w:val="36"/>
          <w:highlight w:val="yellow"/>
          <w:lang w:eastAsia="zh-CN"/>
        </w:rPr>
      </w:pPr>
      <w:r>
        <w:rPr>
          <w:rFonts w:hint="eastAsia" w:ascii="方正小标宋_GBK" w:eastAsia="方正小标宋_GBK" w:cs="Times New Roman"/>
          <w:color w:val="auto"/>
          <w:kern w:val="2"/>
          <w:sz w:val="36"/>
          <w:szCs w:val="36"/>
        </w:rPr>
        <w:t>2025年唐山市应用基础研究项目拟立项名单</w:t>
      </w:r>
    </w:p>
    <w:tbl>
      <w:tblPr>
        <w:tblStyle w:val="4"/>
        <w:tblpPr w:leftFromText="180" w:rightFromText="180" w:vertAnchor="text" w:horzAnchor="margin" w:tblpXSpec="center" w:tblpY="388"/>
        <w:tblW w:w="12943"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3952"/>
        <w:gridCol w:w="2379"/>
        <w:gridCol w:w="1582"/>
        <w:gridCol w:w="4158"/>
      </w:tblGrid>
      <w:tr w14:paraId="10E86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blHeader/>
        </w:trPr>
        <w:tc>
          <w:tcPr>
            <w:tcW w:w="872" w:type="dxa"/>
            <w:noWrap w:val="0"/>
            <w:tcMar>
              <w:top w:w="15" w:type="dxa"/>
              <w:left w:w="15" w:type="dxa"/>
              <w:right w:w="15" w:type="dxa"/>
            </w:tcMar>
            <w:vAlign w:val="center"/>
          </w:tcPr>
          <w:p w14:paraId="2BF5F9F9">
            <w:pPr>
              <w:widowControl/>
              <w:spacing w:line="260" w:lineRule="exact"/>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序号</w:t>
            </w:r>
          </w:p>
        </w:tc>
        <w:tc>
          <w:tcPr>
            <w:tcW w:w="3952" w:type="dxa"/>
            <w:noWrap w:val="0"/>
            <w:tcMar>
              <w:top w:w="15" w:type="dxa"/>
              <w:left w:w="15" w:type="dxa"/>
              <w:right w:w="15" w:type="dxa"/>
            </w:tcMar>
            <w:vAlign w:val="center"/>
          </w:tcPr>
          <w:p w14:paraId="287BA9AF">
            <w:pPr>
              <w:widowControl/>
              <w:spacing w:line="260" w:lineRule="exact"/>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eastAsia="zh-CN" w:bidi="ar"/>
              </w:rPr>
              <w:t>项目</w:t>
            </w:r>
            <w:r>
              <w:rPr>
                <w:rFonts w:hint="eastAsia" w:ascii="宋体" w:hAnsi="宋体" w:cs="宋体"/>
                <w:b/>
                <w:color w:val="auto"/>
                <w:kern w:val="0"/>
                <w:sz w:val="20"/>
                <w:szCs w:val="20"/>
                <w:lang w:bidi="ar"/>
              </w:rPr>
              <w:t>名称</w:t>
            </w:r>
          </w:p>
        </w:tc>
        <w:tc>
          <w:tcPr>
            <w:tcW w:w="2379" w:type="dxa"/>
            <w:noWrap w:val="0"/>
            <w:tcMar>
              <w:top w:w="15" w:type="dxa"/>
              <w:left w:w="15" w:type="dxa"/>
              <w:right w:w="15" w:type="dxa"/>
            </w:tcMar>
            <w:vAlign w:val="center"/>
          </w:tcPr>
          <w:p w14:paraId="591A26FA">
            <w:pPr>
              <w:widowControl/>
              <w:spacing w:line="260" w:lineRule="exact"/>
              <w:jc w:val="center"/>
              <w:textAlignment w:val="center"/>
              <w:rPr>
                <w:rFonts w:hint="eastAsia" w:ascii="宋体" w:hAnsi="宋体" w:cs="宋体"/>
                <w:b/>
                <w:color w:val="auto"/>
                <w:sz w:val="20"/>
                <w:szCs w:val="20"/>
              </w:rPr>
            </w:pPr>
            <w:r>
              <w:rPr>
                <w:rFonts w:hint="eastAsia" w:ascii="宋体" w:hAnsi="宋体" w:cs="宋体"/>
                <w:b/>
                <w:color w:val="auto"/>
                <w:kern w:val="0"/>
                <w:sz w:val="20"/>
                <w:szCs w:val="20"/>
                <w:lang w:bidi="ar"/>
              </w:rPr>
              <w:t>承担单位</w:t>
            </w:r>
          </w:p>
        </w:tc>
        <w:tc>
          <w:tcPr>
            <w:tcW w:w="1582" w:type="dxa"/>
            <w:noWrap w:val="0"/>
            <w:vAlign w:val="center"/>
          </w:tcPr>
          <w:p w14:paraId="1C5A7BDF">
            <w:pPr>
              <w:widowControl/>
              <w:spacing w:line="260" w:lineRule="exact"/>
              <w:jc w:val="center"/>
              <w:textAlignment w:val="center"/>
              <w:rPr>
                <w:rFonts w:hint="default" w:ascii="宋体" w:hAnsi="宋体" w:eastAsia="宋体" w:cs="宋体"/>
                <w:b/>
                <w:color w:val="auto"/>
                <w:kern w:val="0"/>
                <w:sz w:val="20"/>
                <w:szCs w:val="20"/>
                <w:lang w:val="en-US" w:eastAsia="zh-CN" w:bidi="ar"/>
              </w:rPr>
            </w:pPr>
            <w:r>
              <w:rPr>
                <w:rFonts w:hint="eastAsia" w:ascii="宋体" w:hAnsi="宋体" w:cs="宋体"/>
                <w:b/>
                <w:color w:val="auto"/>
                <w:kern w:val="0"/>
                <w:sz w:val="20"/>
                <w:szCs w:val="20"/>
                <w:lang w:val="en-US" w:eastAsia="zh-CN" w:bidi="ar"/>
              </w:rPr>
              <w:t>合作单位</w:t>
            </w:r>
          </w:p>
        </w:tc>
        <w:tc>
          <w:tcPr>
            <w:tcW w:w="4158" w:type="dxa"/>
            <w:noWrap w:val="0"/>
            <w:vAlign w:val="center"/>
          </w:tcPr>
          <w:p w14:paraId="2CB78F8D">
            <w:pPr>
              <w:widowControl/>
              <w:spacing w:line="260" w:lineRule="exact"/>
              <w:jc w:val="center"/>
              <w:textAlignment w:val="center"/>
              <w:rPr>
                <w:rFonts w:hint="eastAsia" w:ascii="宋体" w:hAnsi="宋体" w:cs="宋体" w:eastAsiaTheme="minorEastAsia"/>
                <w:b/>
                <w:color w:val="000000"/>
                <w:kern w:val="0"/>
                <w:sz w:val="20"/>
                <w:szCs w:val="20"/>
                <w:lang w:eastAsia="zh-CN" w:bidi="ar"/>
              </w:rPr>
            </w:pPr>
            <w:r>
              <w:rPr>
                <w:rFonts w:hint="eastAsia" w:ascii="宋体" w:hAnsi="宋体" w:cs="宋体"/>
                <w:b/>
                <w:color w:val="000000"/>
                <w:kern w:val="0"/>
                <w:sz w:val="20"/>
                <w:szCs w:val="20"/>
                <w:lang w:eastAsia="zh-CN" w:bidi="ar"/>
              </w:rPr>
              <w:t>归口管理部门</w:t>
            </w:r>
          </w:p>
        </w:tc>
      </w:tr>
      <w:tr w14:paraId="54675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416F005C">
            <w:pPr>
              <w:widowControl/>
              <w:numPr>
                <w:ilvl w:val="0"/>
                <w:numId w:val="1"/>
              </w:numPr>
              <w:spacing w:line="260" w:lineRule="exact"/>
              <w:jc w:val="center"/>
              <w:textAlignment w:val="center"/>
              <w:rPr>
                <w:rFonts w:hint="eastAsia" w:ascii="宋体" w:hAnsi="宋体" w:cs="宋体"/>
                <w:color w:val="auto"/>
                <w:kern w:val="0"/>
                <w:sz w:val="20"/>
                <w:szCs w:val="20"/>
                <w:highlight w:val="none"/>
                <w:lang w:bidi="ar"/>
              </w:rPr>
            </w:pPr>
          </w:p>
        </w:tc>
        <w:tc>
          <w:tcPr>
            <w:tcW w:w="3952" w:type="dxa"/>
            <w:noWrap w:val="0"/>
            <w:tcMar>
              <w:top w:w="15" w:type="dxa"/>
              <w:left w:w="15" w:type="dxa"/>
              <w:right w:w="15" w:type="dxa"/>
            </w:tcMar>
            <w:vAlign w:val="center"/>
          </w:tcPr>
          <w:p w14:paraId="5027AAA6">
            <w:pPr>
              <w:keepNext w:val="0"/>
              <w:keepLines w:val="0"/>
              <w:widowControl/>
              <w:suppressLineNumbers w:val="0"/>
              <w:jc w:val="left"/>
              <w:textAlignment w:val="center"/>
              <w:rPr>
                <w:rFonts w:hint="eastAsia" w:ascii="宋体" w:hAnsi="宋体" w:cs="宋体"/>
                <w:color w:val="auto"/>
                <w:kern w:val="0"/>
                <w:sz w:val="20"/>
                <w:szCs w:val="20"/>
                <w:highlight w:val="none"/>
                <w:lang w:bidi="ar"/>
              </w:rPr>
            </w:pPr>
            <w:r>
              <w:rPr>
                <w:rFonts w:hint="eastAsia" w:ascii="宋体" w:hAnsi="宋体" w:eastAsia="宋体" w:cs="宋体"/>
                <w:i w:val="0"/>
                <w:color w:val="000000"/>
                <w:kern w:val="0"/>
                <w:sz w:val="20"/>
                <w:szCs w:val="20"/>
                <w:u w:val="none"/>
                <w:lang w:val="en-US" w:eastAsia="zh-CN" w:bidi="ar"/>
              </w:rPr>
              <w:t>双臂+四足机器人仿生优化设计与动态移动操作协同控制</w:t>
            </w:r>
          </w:p>
        </w:tc>
        <w:tc>
          <w:tcPr>
            <w:tcW w:w="2379" w:type="dxa"/>
            <w:noWrap w:val="0"/>
            <w:tcMar>
              <w:top w:w="15" w:type="dxa"/>
              <w:left w:w="15" w:type="dxa"/>
              <w:right w:w="15" w:type="dxa"/>
            </w:tcMar>
            <w:vAlign w:val="center"/>
          </w:tcPr>
          <w:p w14:paraId="5051D9A3">
            <w:pPr>
              <w:keepNext w:val="0"/>
              <w:keepLines w:val="0"/>
              <w:widowControl/>
              <w:suppressLineNumbers w:val="0"/>
              <w:jc w:val="left"/>
              <w:textAlignment w:val="center"/>
              <w:rPr>
                <w:rFonts w:hint="eastAsia" w:ascii="宋体" w:hAnsi="宋体" w:cs="宋体"/>
                <w:color w:val="auto"/>
                <w:kern w:val="0"/>
                <w:sz w:val="20"/>
                <w:szCs w:val="20"/>
                <w:highlight w:val="none"/>
                <w:lang w:bidi="ar"/>
              </w:rPr>
            </w:pPr>
            <w:r>
              <w:rPr>
                <w:rFonts w:hint="eastAsia" w:ascii="宋体" w:hAnsi="宋体" w:eastAsia="宋体" w:cs="宋体"/>
                <w:i w:val="0"/>
                <w:color w:val="000000"/>
                <w:kern w:val="0"/>
                <w:sz w:val="20"/>
                <w:szCs w:val="20"/>
                <w:u w:val="none"/>
                <w:lang w:val="en-US" w:eastAsia="zh-CN" w:bidi="ar"/>
              </w:rPr>
              <w:t>北京交通大学唐山研究院</w:t>
            </w:r>
          </w:p>
        </w:tc>
        <w:tc>
          <w:tcPr>
            <w:tcW w:w="1582" w:type="dxa"/>
            <w:noWrap w:val="0"/>
            <w:vAlign w:val="center"/>
          </w:tcPr>
          <w:p w14:paraId="63B603AF">
            <w:pPr>
              <w:jc w:val="left"/>
              <w:rPr>
                <w:rFonts w:hint="default" w:ascii="宋体" w:hAnsi="宋体" w:eastAsia="宋体" w:cs="宋体"/>
                <w:color w:val="auto"/>
                <w:kern w:val="0"/>
                <w:sz w:val="20"/>
                <w:szCs w:val="20"/>
                <w:highlight w:val="none"/>
                <w:lang w:val="en-US" w:eastAsia="zh-CN" w:bidi="ar"/>
              </w:rPr>
            </w:pPr>
          </w:p>
        </w:tc>
        <w:tc>
          <w:tcPr>
            <w:tcW w:w="4158" w:type="dxa"/>
            <w:noWrap w:val="0"/>
            <w:vAlign w:val="center"/>
          </w:tcPr>
          <w:p w14:paraId="5F18D359">
            <w:pPr>
              <w:keepNext w:val="0"/>
              <w:keepLines w:val="0"/>
              <w:widowControl/>
              <w:suppressLineNumbers w:val="0"/>
              <w:jc w:val="both"/>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i w:val="0"/>
                <w:color w:val="000000"/>
                <w:kern w:val="0"/>
                <w:sz w:val="20"/>
                <w:szCs w:val="20"/>
                <w:u w:val="none"/>
                <w:lang w:val="en-US" w:eastAsia="zh-CN" w:bidi="ar"/>
              </w:rPr>
              <w:t>唐山市路南区科学技术局</w:t>
            </w:r>
          </w:p>
        </w:tc>
      </w:tr>
      <w:tr w14:paraId="0BA0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6B855EEC">
            <w:pPr>
              <w:widowControl/>
              <w:numPr>
                <w:ilvl w:val="0"/>
                <w:numId w:val="1"/>
              </w:numPr>
              <w:spacing w:line="260" w:lineRule="exact"/>
              <w:jc w:val="center"/>
              <w:textAlignment w:val="center"/>
              <w:rPr>
                <w:rFonts w:hint="eastAsia" w:ascii="宋体" w:hAnsi="宋体" w:cs="宋体"/>
                <w:color w:val="auto"/>
                <w:kern w:val="0"/>
                <w:sz w:val="20"/>
                <w:szCs w:val="20"/>
                <w:highlight w:val="none"/>
                <w:lang w:bidi="ar"/>
              </w:rPr>
            </w:pPr>
          </w:p>
        </w:tc>
        <w:tc>
          <w:tcPr>
            <w:tcW w:w="3952" w:type="dxa"/>
            <w:noWrap w:val="0"/>
            <w:tcMar>
              <w:top w:w="15" w:type="dxa"/>
              <w:left w:w="15" w:type="dxa"/>
              <w:right w:w="15" w:type="dxa"/>
            </w:tcMar>
            <w:vAlign w:val="center"/>
          </w:tcPr>
          <w:p w14:paraId="0885F392">
            <w:pPr>
              <w:keepNext w:val="0"/>
              <w:keepLines w:val="0"/>
              <w:widowControl/>
              <w:suppressLineNumbers w:val="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color w:val="000000"/>
                <w:kern w:val="0"/>
                <w:sz w:val="20"/>
                <w:szCs w:val="20"/>
                <w:u w:val="none"/>
                <w:lang w:val="en-US" w:eastAsia="zh-CN" w:bidi="ar"/>
              </w:rPr>
              <w:t>自适应的IoT数据修复技术研究</w:t>
            </w:r>
          </w:p>
        </w:tc>
        <w:tc>
          <w:tcPr>
            <w:tcW w:w="2379" w:type="dxa"/>
            <w:noWrap w:val="0"/>
            <w:tcMar>
              <w:top w:w="15" w:type="dxa"/>
              <w:left w:w="15" w:type="dxa"/>
              <w:right w:w="15" w:type="dxa"/>
            </w:tcMar>
            <w:vAlign w:val="center"/>
          </w:tcPr>
          <w:p w14:paraId="5EC0FD1C">
            <w:pPr>
              <w:keepNext w:val="0"/>
              <w:keepLines w:val="0"/>
              <w:widowControl/>
              <w:suppressLineNumbers w:val="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color w:val="000000"/>
                <w:kern w:val="0"/>
                <w:sz w:val="20"/>
                <w:szCs w:val="20"/>
                <w:u w:val="none"/>
                <w:lang w:val="en-US" w:eastAsia="zh-CN" w:bidi="ar"/>
              </w:rPr>
              <w:t>北京理工大学唐山研究院</w:t>
            </w:r>
          </w:p>
        </w:tc>
        <w:tc>
          <w:tcPr>
            <w:tcW w:w="1582" w:type="dxa"/>
            <w:noWrap w:val="0"/>
            <w:vAlign w:val="center"/>
          </w:tcPr>
          <w:p w14:paraId="444D40AB">
            <w:pPr>
              <w:jc w:val="left"/>
              <w:rPr>
                <w:rFonts w:hint="default" w:ascii="宋体" w:hAnsi="宋体" w:cs="宋体"/>
                <w:color w:val="auto"/>
                <w:sz w:val="20"/>
                <w:szCs w:val="20"/>
                <w:highlight w:val="none"/>
                <w:lang w:val="en-US" w:eastAsia="zh-CN"/>
              </w:rPr>
            </w:pPr>
          </w:p>
        </w:tc>
        <w:tc>
          <w:tcPr>
            <w:tcW w:w="4158" w:type="dxa"/>
            <w:noWrap w:val="0"/>
            <w:vAlign w:val="center"/>
          </w:tcPr>
          <w:p w14:paraId="1F9338A8">
            <w:pPr>
              <w:keepNext w:val="0"/>
              <w:keepLines w:val="0"/>
              <w:widowControl/>
              <w:suppressLineNumbers w:val="0"/>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color w:val="000000"/>
                <w:kern w:val="0"/>
                <w:sz w:val="20"/>
                <w:szCs w:val="20"/>
                <w:u w:val="none"/>
                <w:lang w:val="en-US" w:eastAsia="zh-CN" w:bidi="ar"/>
              </w:rPr>
              <w:t>唐山市路北区科学技术局</w:t>
            </w:r>
          </w:p>
        </w:tc>
      </w:tr>
      <w:tr w14:paraId="6ECE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0E7D9152">
            <w:pPr>
              <w:widowControl/>
              <w:numPr>
                <w:ilvl w:val="0"/>
                <w:numId w:val="1"/>
              </w:numPr>
              <w:spacing w:line="260" w:lineRule="exact"/>
              <w:jc w:val="center"/>
              <w:textAlignment w:val="center"/>
              <w:rPr>
                <w:rFonts w:hint="eastAsia" w:ascii="宋体" w:hAnsi="宋体" w:cs="宋体"/>
                <w:color w:val="auto"/>
                <w:kern w:val="0"/>
                <w:sz w:val="20"/>
                <w:szCs w:val="20"/>
                <w:highlight w:val="none"/>
                <w:lang w:bidi="ar"/>
              </w:rPr>
            </w:pPr>
          </w:p>
        </w:tc>
        <w:tc>
          <w:tcPr>
            <w:tcW w:w="3952" w:type="dxa"/>
            <w:noWrap w:val="0"/>
            <w:tcMar>
              <w:top w:w="15" w:type="dxa"/>
              <w:left w:w="15" w:type="dxa"/>
              <w:right w:w="15" w:type="dxa"/>
            </w:tcMar>
            <w:vAlign w:val="center"/>
          </w:tcPr>
          <w:p w14:paraId="100327C6">
            <w:pPr>
              <w:keepNext w:val="0"/>
              <w:keepLines w:val="0"/>
              <w:widowControl/>
              <w:suppressLineNumbers w:val="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color w:val="000000"/>
                <w:kern w:val="0"/>
                <w:sz w:val="20"/>
                <w:szCs w:val="20"/>
                <w:u w:val="none"/>
                <w:lang w:val="en-US" w:eastAsia="zh-CN" w:bidi="ar"/>
              </w:rPr>
              <w:t>基于事件触发的无人机系统抗干扰跟踪控制</w:t>
            </w:r>
          </w:p>
        </w:tc>
        <w:tc>
          <w:tcPr>
            <w:tcW w:w="2379" w:type="dxa"/>
            <w:noWrap w:val="0"/>
            <w:tcMar>
              <w:top w:w="15" w:type="dxa"/>
              <w:left w:w="15" w:type="dxa"/>
              <w:right w:w="15" w:type="dxa"/>
            </w:tcMar>
            <w:vAlign w:val="center"/>
          </w:tcPr>
          <w:p w14:paraId="3D26D62B">
            <w:pPr>
              <w:keepNext w:val="0"/>
              <w:keepLines w:val="0"/>
              <w:widowControl/>
              <w:suppressLineNumbers w:val="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47A03561">
            <w:pPr>
              <w:jc w:val="left"/>
              <w:rPr>
                <w:rFonts w:hint="eastAsia" w:ascii="宋体" w:hAnsi="宋体" w:cs="宋体"/>
                <w:color w:val="auto"/>
                <w:sz w:val="20"/>
                <w:szCs w:val="20"/>
                <w:highlight w:val="none"/>
                <w:lang w:val="en-US" w:eastAsia="zh-CN"/>
              </w:rPr>
            </w:pPr>
          </w:p>
        </w:tc>
        <w:tc>
          <w:tcPr>
            <w:tcW w:w="4158" w:type="dxa"/>
            <w:noWrap w:val="0"/>
            <w:vAlign w:val="center"/>
          </w:tcPr>
          <w:p w14:paraId="679075B5">
            <w:pPr>
              <w:keepNext w:val="0"/>
              <w:keepLines w:val="0"/>
              <w:widowControl/>
              <w:suppressLineNumbers w:val="0"/>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15E5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602A16E5">
            <w:pPr>
              <w:widowControl/>
              <w:numPr>
                <w:ilvl w:val="0"/>
                <w:numId w:val="1"/>
              </w:numPr>
              <w:spacing w:line="260" w:lineRule="exact"/>
              <w:jc w:val="center"/>
              <w:textAlignment w:val="center"/>
              <w:rPr>
                <w:rFonts w:hint="eastAsia" w:ascii="宋体" w:hAnsi="宋体" w:cs="宋体"/>
                <w:color w:val="auto"/>
                <w:kern w:val="0"/>
                <w:sz w:val="20"/>
                <w:szCs w:val="20"/>
                <w:highlight w:val="none"/>
                <w:lang w:bidi="ar"/>
              </w:rPr>
            </w:pPr>
          </w:p>
        </w:tc>
        <w:tc>
          <w:tcPr>
            <w:tcW w:w="3952" w:type="dxa"/>
            <w:noWrap w:val="0"/>
            <w:tcMar>
              <w:top w:w="15" w:type="dxa"/>
              <w:left w:w="15" w:type="dxa"/>
              <w:right w:w="15" w:type="dxa"/>
            </w:tcMar>
            <w:vAlign w:val="center"/>
          </w:tcPr>
          <w:p w14:paraId="44C4930C">
            <w:pPr>
              <w:keepNext w:val="0"/>
              <w:keepLines w:val="0"/>
              <w:widowControl/>
              <w:suppressLineNumbers w:val="0"/>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飞行环境变化下低空无人系统射频指纹识别与安全认证</w:t>
            </w:r>
          </w:p>
        </w:tc>
        <w:tc>
          <w:tcPr>
            <w:tcW w:w="2379" w:type="dxa"/>
            <w:noWrap w:val="0"/>
            <w:tcMar>
              <w:top w:w="15" w:type="dxa"/>
              <w:left w:w="15" w:type="dxa"/>
              <w:right w:w="15" w:type="dxa"/>
            </w:tcMar>
            <w:vAlign w:val="center"/>
          </w:tcPr>
          <w:p w14:paraId="13DD23DA">
            <w:pPr>
              <w:keepNext w:val="0"/>
              <w:keepLines w:val="0"/>
              <w:widowControl/>
              <w:suppressLineNumbers w:val="0"/>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5813B2CE">
            <w:pPr>
              <w:jc w:val="left"/>
              <w:rPr>
                <w:rFonts w:hint="eastAsia" w:ascii="宋体" w:hAnsi="宋体" w:eastAsia="宋体" w:cs="宋体"/>
                <w:color w:val="auto"/>
                <w:kern w:val="0"/>
                <w:sz w:val="20"/>
                <w:szCs w:val="20"/>
                <w:highlight w:val="none"/>
                <w:lang w:val="en-US" w:eastAsia="zh-CN"/>
              </w:rPr>
            </w:pPr>
          </w:p>
        </w:tc>
        <w:tc>
          <w:tcPr>
            <w:tcW w:w="4158" w:type="dxa"/>
            <w:noWrap w:val="0"/>
            <w:vAlign w:val="center"/>
          </w:tcPr>
          <w:p w14:paraId="217944D5">
            <w:pPr>
              <w:keepNext w:val="0"/>
              <w:keepLines w:val="0"/>
              <w:widowControl/>
              <w:suppressLineNumbers w:val="0"/>
              <w:jc w:val="both"/>
              <w:textAlignment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72FF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355D4E03">
            <w:pPr>
              <w:widowControl/>
              <w:numPr>
                <w:ilvl w:val="0"/>
                <w:numId w:val="1"/>
              </w:numPr>
              <w:spacing w:line="260" w:lineRule="exact"/>
              <w:jc w:val="center"/>
              <w:textAlignment w:val="center"/>
              <w:rPr>
                <w:rFonts w:hint="eastAsia" w:ascii="宋体" w:hAnsi="宋体" w:cs="宋体"/>
                <w:color w:val="auto"/>
                <w:kern w:val="0"/>
                <w:sz w:val="20"/>
                <w:szCs w:val="20"/>
                <w:highlight w:val="none"/>
                <w:lang w:bidi="ar"/>
              </w:rPr>
            </w:pPr>
          </w:p>
        </w:tc>
        <w:tc>
          <w:tcPr>
            <w:tcW w:w="3952" w:type="dxa"/>
            <w:noWrap w:val="0"/>
            <w:tcMar>
              <w:top w:w="15" w:type="dxa"/>
              <w:left w:w="15" w:type="dxa"/>
              <w:right w:w="15" w:type="dxa"/>
            </w:tcMar>
            <w:vAlign w:val="center"/>
          </w:tcPr>
          <w:p w14:paraId="7AC54B21">
            <w:pPr>
              <w:keepNext w:val="0"/>
              <w:keepLines w:val="0"/>
              <w:widowControl/>
              <w:suppressLineNumbers w:val="0"/>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基于多场景的低空物流无人机起降场选址及航线规划关键技术研究</w:t>
            </w:r>
          </w:p>
        </w:tc>
        <w:tc>
          <w:tcPr>
            <w:tcW w:w="2379" w:type="dxa"/>
            <w:noWrap w:val="0"/>
            <w:tcMar>
              <w:top w:w="15" w:type="dxa"/>
              <w:left w:w="15" w:type="dxa"/>
              <w:right w:w="15" w:type="dxa"/>
            </w:tcMar>
            <w:vAlign w:val="center"/>
          </w:tcPr>
          <w:p w14:paraId="0C0DF748">
            <w:pPr>
              <w:keepNext w:val="0"/>
              <w:keepLines w:val="0"/>
              <w:widowControl/>
              <w:suppressLineNumbers w:val="0"/>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670E0819">
            <w:pPr>
              <w:jc w:val="left"/>
              <w:rPr>
                <w:rFonts w:hint="eastAsia" w:ascii="宋体" w:hAnsi="宋体" w:eastAsia="宋体" w:cs="宋体"/>
                <w:color w:val="auto"/>
                <w:kern w:val="0"/>
                <w:sz w:val="20"/>
                <w:szCs w:val="20"/>
                <w:highlight w:val="none"/>
                <w:lang w:val="en-US" w:eastAsia="zh-CN"/>
              </w:rPr>
            </w:pPr>
          </w:p>
        </w:tc>
        <w:tc>
          <w:tcPr>
            <w:tcW w:w="4158" w:type="dxa"/>
            <w:noWrap w:val="0"/>
            <w:vAlign w:val="center"/>
          </w:tcPr>
          <w:p w14:paraId="3E4B6BDC">
            <w:pPr>
              <w:keepNext w:val="0"/>
              <w:keepLines w:val="0"/>
              <w:widowControl/>
              <w:suppressLineNumbers w:val="0"/>
              <w:jc w:val="both"/>
              <w:textAlignment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5D58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783DF497">
            <w:pPr>
              <w:widowControl/>
              <w:numPr>
                <w:ilvl w:val="0"/>
                <w:numId w:val="1"/>
              </w:numPr>
              <w:spacing w:line="260" w:lineRule="exact"/>
              <w:jc w:val="center"/>
              <w:textAlignment w:val="center"/>
              <w:rPr>
                <w:rFonts w:hint="eastAsia" w:ascii="宋体" w:hAnsi="宋体" w:cs="宋体"/>
                <w:color w:val="auto"/>
                <w:kern w:val="0"/>
                <w:sz w:val="20"/>
                <w:szCs w:val="20"/>
                <w:highlight w:val="none"/>
                <w:lang w:bidi="ar"/>
              </w:rPr>
            </w:pPr>
          </w:p>
        </w:tc>
        <w:tc>
          <w:tcPr>
            <w:tcW w:w="3952" w:type="dxa"/>
            <w:noWrap w:val="0"/>
            <w:tcMar>
              <w:top w:w="15" w:type="dxa"/>
              <w:left w:w="15" w:type="dxa"/>
              <w:right w:w="15" w:type="dxa"/>
            </w:tcMar>
            <w:vAlign w:val="center"/>
          </w:tcPr>
          <w:p w14:paraId="3A8E4D4D">
            <w:pPr>
              <w:keepNext w:val="0"/>
              <w:keepLines w:val="0"/>
              <w:widowControl/>
              <w:suppressLineNumbers w:val="0"/>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风光能源并网出力时序预测模型及其构建机理研究</w:t>
            </w:r>
          </w:p>
        </w:tc>
        <w:tc>
          <w:tcPr>
            <w:tcW w:w="2379" w:type="dxa"/>
            <w:noWrap w:val="0"/>
            <w:tcMar>
              <w:top w:w="15" w:type="dxa"/>
              <w:left w:w="15" w:type="dxa"/>
              <w:right w:w="15" w:type="dxa"/>
            </w:tcMar>
            <w:vAlign w:val="center"/>
          </w:tcPr>
          <w:p w14:paraId="2ABC53D8">
            <w:pPr>
              <w:keepNext w:val="0"/>
              <w:keepLines w:val="0"/>
              <w:widowControl/>
              <w:suppressLineNumbers w:val="0"/>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5BF89332">
            <w:pPr>
              <w:jc w:val="left"/>
              <w:rPr>
                <w:rFonts w:hint="eastAsia" w:ascii="宋体" w:hAnsi="宋体" w:eastAsia="宋体" w:cs="宋体"/>
                <w:color w:val="auto"/>
                <w:kern w:val="0"/>
                <w:sz w:val="20"/>
                <w:szCs w:val="20"/>
                <w:highlight w:val="none"/>
                <w:lang w:val="en-US" w:eastAsia="zh-CN"/>
              </w:rPr>
            </w:pPr>
          </w:p>
        </w:tc>
        <w:tc>
          <w:tcPr>
            <w:tcW w:w="4158" w:type="dxa"/>
            <w:noWrap w:val="0"/>
            <w:vAlign w:val="center"/>
          </w:tcPr>
          <w:p w14:paraId="4B265F94">
            <w:pPr>
              <w:keepNext w:val="0"/>
              <w:keepLines w:val="0"/>
              <w:widowControl/>
              <w:suppressLineNumbers w:val="0"/>
              <w:jc w:val="both"/>
              <w:textAlignment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259EF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297A11C4">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084F556C">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基于自适应的多目标进化算法及其在移动机器人路径规划中的应用研究</w:t>
            </w:r>
          </w:p>
        </w:tc>
        <w:tc>
          <w:tcPr>
            <w:tcW w:w="2379" w:type="dxa"/>
            <w:noWrap w:val="0"/>
            <w:tcMar>
              <w:top w:w="15" w:type="dxa"/>
              <w:left w:w="15" w:type="dxa"/>
              <w:right w:w="15" w:type="dxa"/>
            </w:tcMar>
            <w:vAlign w:val="center"/>
          </w:tcPr>
          <w:p w14:paraId="44C6A253">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唐山学院</w:t>
            </w:r>
          </w:p>
        </w:tc>
        <w:tc>
          <w:tcPr>
            <w:tcW w:w="1582" w:type="dxa"/>
            <w:noWrap w:val="0"/>
            <w:vAlign w:val="center"/>
          </w:tcPr>
          <w:p w14:paraId="019990BD">
            <w:pPr>
              <w:jc w:val="left"/>
              <w:rPr>
                <w:rFonts w:hint="eastAsia" w:ascii="宋体" w:hAnsi="宋体" w:eastAsia="宋体" w:cs="宋体"/>
                <w:color w:val="auto"/>
                <w:kern w:val="0"/>
                <w:sz w:val="20"/>
                <w:szCs w:val="20"/>
                <w:lang w:val="en-US" w:eastAsia="zh-CN"/>
              </w:rPr>
            </w:pPr>
          </w:p>
        </w:tc>
        <w:tc>
          <w:tcPr>
            <w:tcW w:w="4158" w:type="dxa"/>
            <w:noWrap w:val="0"/>
            <w:vAlign w:val="center"/>
          </w:tcPr>
          <w:p w14:paraId="5AD5F792">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474FE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2FB7E2A1">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2C2A6BCE">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时序特征增强驱动的旋转机械关键元件剩余使用寿命自适应预测模型研究</w:t>
            </w:r>
          </w:p>
        </w:tc>
        <w:tc>
          <w:tcPr>
            <w:tcW w:w="2379" w:type="dxa"/>
            <w:noWrap w:val="0"/>
            <w:tcMar>
              <w:top w:w="15" w:type="dxa"/>
              <w:left w:w="15" w:type="dxa"/>
              <w:right w:w="15" w:type="dxa"/>
            </w:tcMar>
            <w:vAlign w:val="center"/>
          </w:tcPr>
          <w:p w14:paraId="281F3E34">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唐山学院</w:t>
            </w:r>
          </w:p>
        </w:tc>
        <w:tc>
          <w:tcPr>
            <w:tcW w:w="1582" w:type="dxa"/>
            <w:noWrap w:val="0"/>
            <w:vAlign w:val="center"/>
          </w:tcPr>
          <w:p w14:paraId="35D8AB20">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中国矿业大学（北京）</w:t>
            </w:r>
          </w:p>
        </w:tc>
        <w:tc>
          <w:tcPr>
            <w:tcW w:w="4158" w:type="dxa"/>
            <w:noWrap w:val="0"/>
            <w:vAlign w:val="center"/>
          </w:tcPr>
          <w:p w14:paraId="2CF33F7B">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40545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872" w:type="dxa"/>
            <w:noWrap w:val="0"/>
            <w:tcMar>
              <w:top w:w="15" w:type="dxa"/>
              <w:left w:w="15" w:type="dxa"/>
              <w:right w:w="15" w:type="dxa"/>
            </w:tcMar>
            <w:vAlign w:val="center"/>
          </w:tcPr>
          <w:p w14:paraId="750A343F">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2D7529A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新型环状柔性球铰六维力传感器理论分析与实验研究</w:t>
            </w:r>
          </w:p>
        </w:tc>
        <w:tc>
          <w:tcPr>
            <w:tcW w:w="2379" w:type="dxa"/>
            <w:noWrap w:val="0"/>
            <w:tcMar>
              <w:top w:w="15" w:type="dxa"/>
              <w:left w:w="15" w:type="dxa"/>
              <w:right w:w="15" w:type="dxa"/>
            </w:tcMar>
            <w:vAlign w:val="center"/>
          </w:tcPr>
          <w:p w14:paraId="56DE7CAD">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13ABA2DD">
            <w:pPr>
              <w:jc w:val="left"/>
              <w:rPr>
                <w:rFonts w:hint="eastAsia" w:ascii="宋体" w:hAnsi="宋体" w:eastAsia="宋体" w:cs="宋体"/>
                <w:color w:val="auto"/>
                <w:kern w:val="0"/>
                <w:sz w:val="20"/>
                <w:szCs w:val="20"/>
                <w:lang w:val="en-US" w:eastAsia="zh-CN"/>
              </w:rPr>
            </w:pPr>
          </w:p>
        </w:tc>
        <w:tc>
          <w:tcPr>
            <w:tcW w:w="4158" w:type="dxa"/>
            <w:noWrap w:val="0"/>
            <w:vAlign w:val="center"/>
          </w:tcPr>
          <w:p w14:paraId="40804764">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2D9D3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737ED0F0">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6A021081">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激光熔覆工艺复杂曲面变形的工艺数字孪生系统研究</w:t>
            </w:r>
          </w:p>
        </w:tc>
        <w:tc>
          <w:tcPr>
            <w:tcW w:w="2379" w:type="dxa"/>
            <w:noWrap w:val="0"/>
            <w:tcMar>
              <w:top w:w="15" w:type="dxa"/>
              <w:left w:w="15" w:type="dxa"/>
              <w:right w:w="15" w:type="dxa"/>
            </w:tcMar>
            <w:vAlign w:val="center"/>
          </w:tcPr>
          <w:p w14:paraId="2FD2DA3C">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北京理工大学唐山研究院</w:t>
            </w:r>
          </w:p>
        </w:tc>
        <w:tc>
          <w:tcPr>
            <w:tcW w:w="1582" w:type="dxa"/>
            <w:noWrap w:val="0"/>
            <w:vAlign w:val="center"/>
          </w:tcPr>
          <w:p w14:paraId="30116A3D">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唐山学院</w:t>
            </w:r>
          </w:p>
        </w:tc>
        <w:tc>
          <w:tcPr>
            <w:tcW w:w="4158" w:type="dxa"/>
            <w:noWrap w:val="0"/>
            <w:vAlign w:val="center"/>
          </w:tcPr>
          <w:p w14:paraId="6B82B972">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唐山市路北区科学技术局</w:t>
            </w:r>
          </w:p>
        </w:tc>
      </w:tr>
      <w:tr w14:paraId="2D754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16E0BD91">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7675DF8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基于无人机引导的仿生水下机器人跨域协同围捕关键技术研究</w:t>
            </w:r>
          </w:p>
        </w:tc>
        <w:tc>
          <w:tcPr>
            <w:tcW w:w="2379" w:type="dxa"/>
            <w:noWrap w:val="0"/>
            <w:tcMar>
              <w:top w:w="15" w:type="dxa"/>
              <w:left w:w="15" w:type="dxa"/>
              <w:right w:w="15" w:type="dxa"/>
            </w:tcMar>
            <w:vAlign w:val="center"/>
          </w:tcPr>
          <w:p w14:paraId="4355BC69">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唐山学院</w:t>
            </w:r>
          </w:p>
        </w:tc>
        <w:tc>
          <w:tcPr>
            <w:tcW w:w="1582" w:type="dxa"/>
            <w:noWrap w:val="0"/>
            <w:vAlign w:val="center"/>
          </w:tcPr>
          <w:p w14:paraId="7DA8BDD6">
            <w:pPr>
              <w:jc w:val="left"/>
              <w:rPr>
                <w:rFonts w:hint="eastAsia" w:ascii="宋体" w:hAnsi="宋体" w:eastAsia="宋体" w:cs="宋体"/>
                <w:color w:val="auto"/>
                <w:kern w:val="0"/>
                <w:sz w:val="20"/>
                <w:szCs w:val="20"/>
                <w:lang w:val="en-US" w:eastAsia="zh-CN"/>
              </w:rPr>
            </w:pPr>
          </w:p>
        </w:tc>
        <w:tc>
          <w:tcPr>
            <w:tcW w:w="4158" w:type="dxa"/>
            <w:noWrap w:val="0"/>
            <w:vAlign w:val="center"/>
          </w:tcPr>
          <w:p w14:paraId="64776BB6">
            <w:pPr>
              <w:keepNext w:val="0"/>
              <w:keepLines w:val="0"/>
              <w:widowControl/>
              <w:suppressLineNumbers w:val="0"/>
              <w:jc w:val="both"/>
              <w:textAlignment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31841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60433D13">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355C05C4">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面向协作机器人的边缘智能视觉伺服控制器研究</w:t>
            </w:r>
          </w:p>
        </w:tc>
        <w:tc>
          <w:tcPr>
            <w:tcW w:w="2379" w:type="dxa"/>
            <w:noWrap w:val="0"/>
            <w:tcMar>
              <w:top w:w="15" w:type="dxa"/>
              <w:left w:w="15" w:type="dxa"/>
              <w:right w:w="15" w:type="dxa"/>
            </w:tcMar>
            <w:vAlign w:val="center"/>
          </w:tcPr>
          <w:p w14:paraId="6EA269D2">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唐山学院</w:t>
            </w:r>
          </w:p>
        </w:tc>
        <w:tc>
          <w:tcPr>
            <w:tcW w:w="1582" w:type="dxa"/>
            <w:noWrap w:val="0"/>
            <w:vAlign w:val="center"/>
          </w:tcPr>
          <w:p w14:paraId="420584AD">
            <w:pPr>
              <w:jc w:val="left"/>
              <w:rPr>
                <w:rFonts w:hint="eastAsia" w:ascii="宋体" w:hAnsi="宋体" w:eastAsia="宋体" w:cs="宋体"/>
                <w:color w:val="auto"/>
                <w:kern w:val="0"/>
                <w:sz w:val="20"/>
                <w:szCs w:val="20"/>
                <w:lang w:val="en-US" w:eastAsia="zh-CN"/>
              </w:rPr>
            </w:pPr>
          </w:p>
        </w:tc>
        <w:tc>
          <w:tcPr>
            <w:tcW w:w="4158" w:type="dxa"/>
            <w:noWrap w:val="0"/>
            <w:vAlign w:val="center"/>
          </w:tcPr>
          <w:p w14:paraId="6B714254">
            <w:pPr>
              <w:keepNext w:val="0"/>
              <w:keepLines w:val="0"/>
              <w:widowControl/>
              <w:suppressLineNumbers w:val="0"/>
              <w:jc w:val="both"/>
              <w:textAlignment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692E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398B1B55">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7263840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面向人机装备评估的水凝胶复合材料力学调控机制及技术研究</w:t>
            </w:r>
          </w:p>
        </w:tc>
        <w:tc>
          <w:tcPr>
            <w:tcW w:w="2379" w:type="dxa"/>
            <w:noWrap w:val="0"/>
            <w:tcMar>
              <w:top w:w="15" w:type="dxa"/>
              <w:left w:w="15" w:type="dxa"/>
              <w:right w:w="15" w:type="dxa"/>
            </w:tcMar>
            <w:vAlign w:val="center"/>
          </w:tcPr>
          <w:p w14:paraId="089E620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北京理工大学唐山研究院</w:t>
            </w:r>
          </w:p>
        </w:tc>
        <w:tc>
          <w:tcPr>
            <w:tcW w:w="1582" w:type="dxa"/>
            <w:noWrap w:val="0"/>
            <w:vAlign w:val="center"/>
          </w:tcPr>
          <w:p w14:paraId="31603E4B">
            <w:pPr>
              <w:jc w:val="left"/>
              <w:rPr>
                <w:rFonts w:hint="eastAsia" w:ascii="宋体" w:hAnsi="宋体" w:eastAsia="宋体" w:cs="宋体"/>
                <w:color w:val="auto"/>
                <w:kern w:val="0"/>
                <w:sz w:val="20"/>
                <w:szCs w:val="20"/>
                <w:lang w:val="en-US" w:eastAsia="zh-CN"/>
              </w:rPr>
            </w:pPr>
          </w:p>
        </w:tc>
        <w:tc>
          <w:tcPr>
            <w:tcW w:w="4158" w:type="dxa"/>
            <w:noWrap w:val="0"/>
            <w:vAlign w:val="center"/>
          </w:tcPr>
          <w:p w14:paraId="2749C8D2">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唐山市路北区科学技术局</w:t>
            </w:r>
          </w:p>
        </w:tc>
      </w:tr>
      <w:tr w14:paraId="7708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513DAAB3">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02EE6B92">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新型复合催化阴极构建及对络合态重金属的破络沉积机制</w:t>
            </w:r>
          </w:p>
        </w:tc>
        <w:tc>
          <w:tcPr>
            <w:tcW w:w="2379" w:type="dxa"/>
            <w:noWrap w:val="0"/>
            <w:tcMar>
              <w:top w:w="15" w:type="dxa"/>
              <w:left w:w="15" w:type="dxa"/>
              <w:right w:w="15" w:type="dxa"/>
            </w:tcMar>
            <w:vAlign w:val="center"/>
          </w:tcPr>
          <w:p w14:paraId="5750CD90">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北京交通大学唐山研究院</w:t>
            </w:r>
          </w:p>
        </w:tc>
        <w:tc>
          <w:tcPr>
            <w:tcW w:w="1582" w:type="dxa"/>
            <w:noWrap w:val="0"/>
            <w:vAlign w:val="center"/>
          </w:tcPr>
          <w:p w14:paraId="5358F22E">
            <w:pPr>
              <w:jc w:val="left"/>
              <w:rPr>
                <w:rFonts w:hint="eastAsia" w:ascii="宋体" w:hAnsi="宋体" w:eastAsia="宋体" w:cs="宋体"/>
                <w:color w:val="auto"/>
                <w:kern w:val="0"/>
                <w:sz w:val="20"/>
                <w:szCs w:val="20"/>
                <w:lang w:val="en-US" w:eastAsia="zh-CN"/>
              </w:rPr>
            </w:pPr>
          </w:p>
        </w:tc>
        <w:tc>
          <w:tcPr>
            <w:tcW w:w="4158" w:type="dxa"/>
            <w:noWrap w:val="0"/>
            <w:vAlign w:val="center"/>
          </w:tcPr>
          <w:p w14:paraId="77719A90">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唐山市路南区科学技术局</w:t>
            </w:r>
          </w:p>
        </w:tc>
      </w:tr>
      <w:tr w14:paraId="649C1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6082581F">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6128F5AE">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跨临界CO2循环卡诺电池储能系统研究与优化</w:t>
            </w:r>
          </w:p>
        </w:tc>
        <w:tc>
          <w:tcPr>
            <w:tcW w:w="2379" w:type="dxa"/>
            <w:noWrap w:val="0"/>
            <w:tcMar>
              <w:top w:w="15" w:type="dxa"/>
              <w:left w:w="15" w:type="dxa"/>
              <w:right w:w="15" w:type="dxa"/>
            </w:tcMar>
            <w:vAlign w:val="center"/>
          </w:tcPr>
          <w:p w14:paraId="337481B4">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7FFECC82">
            <w:pPr>
              <w:jc w:val="left"/>
              <w:rPr>
                <w:rFonts w:hint="eastAsia" w:ascii="宋体" w:hAnsi="宋体" w:eastAsia="宋体" w:cs="宋体"/>
                <w:color w:val="auto"/>
                <w:kern w:val="0"/>
                <w:sz w:val="20"/>
                <w:szCs w:val="20"/>
                <w:lang w:val="en-US" w:eastAsia="zh-CN"/>
              </w:rPr>
            </w:pPr>
          </w:p>
        </w:tc>
        <w:tc>
          <w:tcPr>
            <w:tcW w:w="4158" w:type="dxa"/>
            <w:noWrap w:val="0"/>
            <w:vAlign w:val="center"/>
          </w:tcPr>
          <w:p w14:paraId="047E3CCE">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60E4B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2" w:type="dxa"/>
            <w:noWrap w:val="0"/>
            <w:tcMar>
              <w:top w:w="15" w:type="dxa"/>
              <w:left w:w="15" w:type="dxa"/>
              <w:right w:w="15" w:type="dxa"/>
            </w:tcMar>
            <w:vAlign w:val="center"/>
          </w:tcPr>
          <w:p w14:paraId="731A19BA">
            <w:pPr>
              <w:widowControl/>
              <w:numPr>
                <w:ilvl w:val="0"/>
                <w:numId w:val="1"/>
              </w:numPr>
              <w:spacing w:line="260" w:lineRule="exact"/>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166C30E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结构功能一体化氮化硼纳米粉体形貌调控机制研究</w:t>
            </w:r>
          </w:p>
        </w:tc>
        <w:tc>
          <w:tcPr>
            <w:tcW w:w="2379" w:type="dxa"/>
            <w:noWrap w:val="0"/>
            <w:tcMar>
              <w:top w:w="15" w:type="dxa"/>
              <w:left w:w="15" w:type="dxa"/>
              <w:right w:w="15" w:type="dxa"/>
            </w:tcMar>
            <w:vAlign w:val="center"/>
          </w:tcPr>
          <w:p w14:paraId="69D9353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6C258FF0">
            <w:pPr>
              <w:jc w:val="left"/>
              <w:rPr>
                <w:rFonts w:hint="eastAsia" w:ascii="宋体" w:hAnsi="宋体" w:eastAsia="宋体" w:cs="宋体"/>
                <w:color w:val="auto"/>
                <w:kern w:val="0"/>
                <w:sz w:val="20"/>
                <w:szCs w:val="20"/>
                <w:lang w:val="en-US" w:eastAsia="zh-CN"/>
              </w:rPr>
            </w:pPr>
          </w:p>
        </w:tc>
        <w:tc>
          <w:tcPr>
            <w:tcW w:w="4158" w:type="dxa"/>
            <w:noWrap w:val="0"/>
            <w:vAlign w:val="center"/>
          </w:tcPr>
          <w:p w14:paraId="1ABA48D1">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3CF6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72" w:type="dxa"/>
            <w:noWrap w:val="0"/>
            <w:tcMar>
              <w:top w:w="15" w:type="dxa"/>
              <w:left w:w="15" w:type="dxa"/>
              <w:right w:w="15" w:type="dxa"/>
            </w:tcMar>
            <w:vAlign w:val="center"/>
          </w:tcPr>
          <w:p w14:paraId="0091AEDB">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6DFB038A">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富氮聚苯腈基多元素掺杂碳材料制备及超级电容器性能</w:t>
            </w:r>
          </w:p>
        </w:tc>
        <w:tc>
          <w:tcPr>
            <w:tcW w:w="2379" w:type="dxa"/>
            <w:noWrap w:val="0"/>
            <w:tcMar>
              <w:top w:w="15" w:type="dxa"/>
              <w:left w:w="15" w:type="dxa"/>
              <w:right w:w="15" w:type="dxa"/>
            </w:tcMar>
            <w:vAlign w:val="center"/>
          </w:tcPr>
          <w:p w14:paraId="471F3DB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01C36019">
            <w:pPr>
              <w:jc w:val="left"/>
              <w:rPr>
                <w:rFonts w:hint="default" w:ascii="宋体" w:hAnsi="宋体" w:cs="宋体"/>
                <w:color w:val="auto"/>
                <w:sz w:val="20"/>
                <w:szCs w:val="20"/>
                <w:lang w:val="en-US" w:eastAsia="zh-CN"/>
              </w:rPr>
            </w:pPr>
          </w:p>
        </w:tc>
        <w:tc>
          <w:tcPr>
            <w:tcW w:w="4158" w:type="dxa"/>
            <w:noWrap w:val="0"/>
            <w:vAlign w:val="center"/>
          </w:tcPr>
          <w:p w14:paraId="21407F65">
            <w:pPr>
              <w:keepNext w:val="0"/>
              <w:keepLines w:val="0"/>
              <w:widowControl/>
              <w:suppressLineNumbers w:val="0"/>
              <w:jc w:val="both"/>
              <w:textAlignment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32BA7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02237FC1">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261B4FCC">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可降解聚合物衍生多孔碳/金属氧化物复合材料的构筑及其超级电容器性能研究</w:t>
            </w:r>
          </w:p>
        </w:tc>
        <w:tc>
          <w:tcPr>
            <w:tcW w:w="2379" w:type="dxa"/>
            <w:noWrap w:val="0"/>
            <w:tcMar>
              <w:top w:w="15" w:type="dxa"/>
              <w:left w:w="15" w:type="dxa"/>
              <w:right w:w="15" w:type="dxa"/>
            </w:tcMar>
            <w:vAlign w:val="center"/>
          </w:tcPr>
          <w:p w14:paraId="7C5899FC">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唐山师范学院</w:t>
            </w:r>
          </w:p>
        </w:tc>
        <w:tc>
          <w:tcPr>
            <w:tcW w:w="1582" w:type="dxa"/>
            <w:noWrap w:val="0"/>
            <w:vAlign w:val="center"/>
          </w:tcPr>
          <w:p w14:paraId="265A3A81">
            <w:pPr>
              <w:keepNext w:val="0"/>
              <w:keepLines w:val="0"/>
              <w:widowControl/>
              <w:suppressLineNumbers w:val="0"/>
              <w:jc w:val="left"/>
              <w:textAlignment w:val="center"/>
              <w:rPr>
                <w:rFonts w:hint="default" w:ascii="宋体" w:hAnsi="宋体" w:cs="宋体"/>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唐山开滦化工科技有限公司</w:t>
            </w:r>
          </w:p>
        </w:tc>
        <w:tc>
          <w:tcPr>
            <w:tcW w:w="4158" w:type="dxa"/>
            <w:noWrap w:val="0"/>
            <w:vAlign w:val="center"/>
          </w:tcPr>
          <w:p w14:paraId="2AE36D11">
            <w:pPr>
              <w:keepNext w:val="0"/>
              <w:keepLines w:val="0"/>
              <w:widowControl/>
              <w:suppressLineNumbers w:val="0"/>
              <w:jc w:val="both"/>
              <w:textAlignment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47130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75BC905C">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1339439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高通量筛选技术驱动的高效有机发光材料深度发掘研究</w:t>
            </w:r>
          </w:p>
        </w:tc>
        <w:tc>
          <w:tcPr>
            <w:tcW w:w="2379" w:type="dxa"/>
            <w:noWrap w:val="0"/>
            <w:tcMar>
              <w:top w:w="15" w:type="dxa"/>
              <w:left w:w="15" w:type="dxa"/>
              <w:right w:w="15" w:type="dxa"/>
            </w:tcMar>
            <w:vAlign w:val="center"/>
          </w:tcPr>
          <w:p w14:paraId="5A224F21">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唐山师范学院</w:t>
            </w:r>
          </w:p>
        </w:tc>
        <w:tc>
          <w:tcPr>
            <w:tcW w:w="1582" w:type="dxa"/>
            <w:noWrap w:val="0"/>
            <w:vAlign w:val="center"/>
          </w:tcPr>
          <w:p w14:paraId="4B98A861">
            <w:pPr>
              <w:jc w:val="left"/>
              <w:rPr>
                <w:rFonts w:hint="eastAsia" w:ascii="宋体" w:hAnsi="宋体" w:cs="宋体"/>
                <w:color w:val="auto"/>
                <w:sz w:val="20"/>
                <w:szCs w:val="20"/>
                <w:lang w:val="en-US" w:eastAsia="zh-CN"/>
              </w:rPr>
            </w:pPr>
          </w:p>
        </w:tc>
        <w:tc>
          <w:tcPr>
            <w:tcW w:w="4158" w:type="dxa"/>
            <w:noWrap w:val="0"/>
            <w:vAlign w:val="center"/>
          </w:tcPr>
          <w:p w14:paraId="7954FEDE">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3E49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58C54498">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67CC7C71">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基于无机/聚合物复合材料隔膜调控电池性能的可视化研究</w:t>
            </w:r>
          </w:p>
        </w:tc>
        <w:tc>
          <w:tcPr>
            <w:tcW w:w="2379" w:type="dxa"/>
            <w:noWrap w:val="0"/>
            <w:tcMar>
              <w:top w:w="15" w:type="dxa"/>
              <w:left w:w="15" w:type="dxa"/>
              <w:right w:w="15" w:type="dxa"/>
            </w:tcMar>
            <w:vAlign w:val="center"/>
          </w:tcPr>
          <w:p w14:paraId="2C7245C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0717F1D7">
            <w:pPr>
              <w:jc w:val="left"/>
              <w:rPr>
                <w:rFonts w:hint="eastAsia" w:ascii="宋体" w:hAnsi="宋体" w:cs="宋体"/>
                <w:color w:val="auto"/>
                <w:sz w:val="20"/>
                <w:szCs w:val="20"/>
                <w:lang w:val="en-US" w:eastAsia="zh-CN"/>
              </w:rPr>
            </w:pPr>
          </w:p>
        </w:tc>
        <w:tc>
          <w:tcPr>
            <w:tcW w:w="4158" w:type="dxa"/>
            <w:noWrap w:val="0"/>
            <w:vAlign w:val="center"/>
          </w:tcPr>
          <w:p w14:paraId="41929EB9">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2798C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738834C1">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4AD6052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煤基碳材料与钴镍过渡金属氧化物的复合构筑及储能机理研究</w:t>
            </w:r>
          </w:p>
        </w:tc>
        <w:tc>
          <w:tcPr>
            <w:tcW w:w="2379" w:type="dxa"/>
            <w:noWrap w:val="0"/>
            <w:tcMar>
              <w:top w:w="15" w:type="dxa"/>
              <w:left w:w="15" w:type="dxa"/>
              <w:right w:w="15" w:type="dxa"/>
            </w:tcMar>
            <w:vAlign w:val="center"/>
          </w:tcPr>
          <w:p w14:paraId="427A8F0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1E611D2A">
            <w:pPr>
              <w:jc w:val="left"/>
              <w:rPr>
                <w:rFonts w:hint="eastAsia" w:ascii="宋体" w:hAnsi="宋体" w:cs="宋体"/>
                <w:color w:val="auto"/>
                <w:sz w:val="20"/>
                <w:szCs w:val="20"/>
                <w:lang w:val="en-US" w:eastAsia="zh-CN"/>
              </w:rPr>
            </w:pPr>
          </w:p>
        </w:tc>
        <w:tc>
          <w:tcPr>
            <w:tcW w:w="4158" w:type="dxa"/>
            <w:noWrap w:val="0"/>
            <w:vAlign w:val="center"/>
          </w:tcPr>
          <w:p w14:paraId="4FBBDEE2">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5D4D9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61BBA0FD">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62E7075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基于量子化学计算的复采煤二次氧化过程官能团迁移机制研究</w:t>
            </w:r>
          </w:p>
        </w:tc>
        <w:tc>
          <w:tcPr>
            <w:tcW w:w="2379" w:type="dxa"/>
            <w:noWrap w:val="0"/>
            <w:tcMar>
              <w:top w:w="15" w:type="dxa"/>
              <w:left w:w="15" w:type="dxa"/>
              <w:right w:w="15" w:type="dxa"/>
            </w:tcMar>
            <w:vAlign w:val="center"/>
          </w:tcPr>
          <w:p w14:paraId="76025AA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3316230F">
            <w:pPr>
              <w:jc w:val="left"/>
              <w:rPr>
                <w:rFonts w:hint="eastAsia" w:ascii="宋体" w:hAnsi="宋体" w:cs="宋体"/>
                <w:color w:val="auto"/>
                <w:sz w:val="20"/>
                <w:szCs w:val="20"/>
                <w:lang w:val="en-US" w:eastAsia="zh-CN"/>
              </w:rPr>
            </w:pPr>
          </w:p>
        </w:tc>
        <w:tc>
          <w:tcPr>
            <w:tcW w:w="4158" w:type="dxa"/>
            <w:noWrap w:val="0"/>
            <w:vAlign w:val="center"/>
          </w:tcPr>
          <w:p w14:paraId="1D005C67">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37DB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2D934CB6">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2794BD0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盐度胁迫下Tetrasphaera与Candidatus Accumulibacter的代谢互作机制及其协同增效调控污水生物除磷研究</w:t>
            </w:r>
          </w:p>
        </w:tc>
        <w:tc>
          <w:tcPr>
            <w:tcW w:w="2379" w:type="dxa"/>
            <w:noWrap w:val="0"/>
            <w:tcMar>
              <w:top w:w="15" w:type="dxa"/>
              <w:left w:w="15" w:type="dxa"/>
              <w:right w:w="15" w:type="dxa"/>
            </w:tcMar>
            <w:vAlign w:val="center"/>
          </w:tcPr>
          <w:p w14:paraId="45773BE0">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669921AF">
            <w:pPr>
              <w:jc w:val="left"/>
              <w:rPr>
                <w:rFonts w:hint="eastAsia" w:ascii="宋体" w:hAnsi="宋体" w:cs="宋体"/>
                <w:color w:val="auto"/>
                <w:sz w:val="20"/>
                <w:szCs w:val="20"/>
                <w:lang w:val="en-US" w:eastAsia="zh-CN"/>
              </w:rPr>
            </w:pPr>
          </w:p>
        </w:tc>
        <w:tc>
          <w:tcPr>
            <w:tcW w:w="4158" w:type="dxa"/>
            <w:noWrap w:val="0"/>
            <w:vAlign w:val="center"/>
          </w:tcPr>
          <w:p w14:paraId="4C53C3FD">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1E2A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43BAA641">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0B76ED6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考虑复杂荷载作用的海相软土沉积层灾变机理及评价方法研究</w:t>
            </w:r>
          </w:p>
        </w:tc>
        <w:tc>
          <w:tcPr>
            <w:tcW w:w="2379" w:type="dxa"/>
            <w:noWrap w:val="0"/>
            <w:tcMar>
              <w:top w:w="15" w:type="dxa"/>
              <w:left w:w="15" w:type="dxa"/>
              <w:right w:w="15" w:type="dxa"/>
            </w:tcMar>
            <w:vAlign w:val="center"/>
          </w:tcPr>
          <w:p w14:paraId="4F4852C2">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唐山学院</w:t>
            </w:r>
          </w:p>
        </w:tc>
        <w:tc>
          <w:tcPr>
            <w:tcW w:w="1582" w:type="dxa"/>
            <w:noWrap w:val="0"/>
            <w:vAlign w:val="center"/>
          </w:tcPr>
          <w:p w14:paraId="101F93C9">
            <w:pPr>
              <w:jc w:val="left"/>
              <w:rPr>
                <w:rFonts w:hint="eastAsia" w:ascii="宋体" w:hAnsi="宋体" w:cs="宋体"/>
                <w:color w:val="auto"/>
                <w:sz w:val="20"/>
                <w:szCs w:val="20"/>
                <w:lang w:val="en-US" w:eastAsia="zh-CN"/>
              </w:rPr>
            </w:pPr>
          </w:p>
        </w:tc>
        <w:tc>
          <w:tcPr>
            <w:tcW w:w="4158" w:type="dxa"/>
            <w:noWrap w:val="0"/>
            <w:vAlign w:val="center"/>
          </w:tcPr>
          <w:p w14:paraId="66ADF3EC">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3C924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5047A8FB">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7508C5E1">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纤维轻质混凝土管片支护结构火灾下及火灾后力学性能研究</w:t>
            </w:r>
          </w:p>
        </w:tc>
        <w:tc>
          <w:tcPr>
            <w:tcW w:w="2379" w:type="dxa"/>
            <w:noWrap w:val="0"/>
            <w:tcMar>
              <w:top w:w="15" w:type="dxa"/>
              <w:left w:w="15" w:type="dxa"/>
              <w:right w:w="15" w:type="dxa"/>
            </w:tcMar>
            <w:vAlign w:val="center"/>
          </w:tcPr>
          <w:p w14:paraId="2CFBEF52">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441889CE">
            <w:pPr>
              <w:jc w:val="left"/>
              <w:rPr>
                <w:rFonts w:hint="eastAsia" w:ascii="宋体" w:hAnsi="宋体" w:cs="宋体"/>
                <w:color w:val="auto"/>
                <w:sz w:val="20"/>
                <w:szCs w:val="20"/>
                <w:lang w:val="en-US" w:eastAsia="zh-CN"/>
              </w:rPr>
            </w:pPr>
          </w:p>
        </w:tc>
        <w:tc>
          <w:tcPr>
            <w:tcW w:w="4158" w:type="dxa"/>
            <w:noWrap w:val="0"/>
            <w:vAlign w:val="center"/>
          </w:tcPr>
          <w:p w14:paraId="3B76F85F">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310F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7E67C2C7">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2854DEFA">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谷子叶片衰老相关基因的挖掘</w:t>
            </w:r>
          </w:p>
        </w:tc>
        <w:tc>
          <w:tcPr>
            <w:tcW w:w="2379" w:type="dxa"/>
            <w:noWrap w:val="0"/>
            <w:tcMar>
              <w:top w:w="15" w:type="dxa"/>
              <w:left w:w="15" w:type="dxa"/>
              <w:right w:w="15" w:type="dxa"/>
            </w:tcMar>
            <w:vAlign w:val="center"/>
          </w:tcPr>
          <w:p w14:paraId="475732A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唐山师范学院</w:t>
            </w:r>
          </w:p>
        </w:tc>
        <w:tc>
          <w:tcPr>
            <w:tcW w:w="1582" w:type="dxa"/>
            <w:noWrap w:val="0"/>
            <w:vAlign w:val="center"/>
          </w:tcPr>
          <w:p w14:paraId="5027C697">
            <w:pPr>
              <w:jc w:val="left"/>
              <w:rPr>
                <w:rFonts w:hint="eastAsia" w:ascii="宋体" w:hAnsi="宋体" w:cs="宋体"/>
                <w:color w:val="auto"/>
                <w:sz w:val="20"/>
                <w:szCs w:val="20"/>
                <w:lang w:val="en-US" w:eastAsia="zh-CN"/>
              </w:rPr>
            </w:pPr>
          </w:p>
        </w:tc>
        <w:tc>
          <w:tcPr>
            <w:tcW w:w="4158" w:type="dxa"/>
            <w:noWrap w:val="0"/>
            <w:vAlign w:val="center"/>
          </w:tcPr>
          <w:p w14:paraId="27A4E1D6">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唐山市科学技术局</w:t>
            </w:r>
          </w:p>
        </w:tc>
      </w:tr>
      <w:tr w14:paraId="08A79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52487A7F">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551735B0">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重组CHO细胞狂犬病病毒G蛋白的高效表达和免疫机制的研究</w:t>
            </w:r>
          </w:p>
        </w:tc>
        <w:tc>
          <w:tcPr>
            <w:tcW w:w="2379" w:type="dxa"/>
            <w:noWrap w:val="0"/>
            <w:tcMar>
              <w:top w:w="15" w:type="dxa"/>
              <w:left w:w="15" w:type="dxa"/>
              <w:right w:w="15" w:type="dxa"/>
            </w:tcMar>
            <w:vAlign w:val="center"/>
          </w:tcPr>
          <w:p w14:paraId="46300EBA">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唐山怡安生物工程有限公司</w:t>
            </w:r>
          </w:p>
        </w:tc>
        <w:tc>
          <w:tcPr>
            <w:tcW w:w="1582" w:type="dxa"/>
            <w:noWrap w:val="0"/>
            <w:vAlign w:val="center"/>
          </w:tcPr>
          <w:p w14:paraId="6B5DCBBE">
            <w:pPr>
              <w:jc w:val="left"/>
              <w:rPr>
                <w:rFonts w:hint="eastAsia" w:ascii="宋体" w:hAnsi="宋体" w:cs="宋体"/>
                <w:color w:val="auto"/>
                <w:sz w:val="20"/>
                <w:szCs w:val="20"/>
                <w:lang w:val="en-US" w:eastAsia="zh-CN"/>
              </w:rPr>
            </w:pPr>
          </w:p>
        </w:tc>
        <w:tc>
          <w:tcPr>
            <w:tcW w:w="4158" w:type="dxa"/>
            <w:noWrap w:val="0"/>
            <w:vAlign w:val="center"/>
          </w:tcPr>
          <w:p w14:paraId="24A2C750">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唐山高新技术产业开发区科学技术局</w:t>
            </w:r>
          </w:p>
        </w:tc>
      </w:tr>
      <w:tr w14:paraId="0002D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682B530C">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04ACF0C9">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新型STING激动剂的开发及其在抗肿瘤免疫治疗中的应用研究</w:t>
            </w:r>
          </w:p>
        </w:tc>
        <w:tc>
          <w:tcPr>
            <w:tcW w:w="2379" w:type="dxa"/>
            <w:noWrap w:val="0"/>
            <w:tcMar>
              <w:top w:w="15" w:type="dxa"/>
              <w:left w:w="15" w:type="dxa"/>
              <w:right w:w="15" w:type="dxa"/>
            </w:tcMar>
            <w:vAlign w:val="center"/>
          </w:tcPr>
          <w:p w14:paraId="1FEC5FCE">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21A52F79">
            <w:pPr>
              <w:jc w:val="left"/>
              <w:rPr>
                <w:rFonts w:hint="eastAsia" w:ascii="宋体" w:hAnsi="宋体" w:cs="宋体"/>
                <w:color w:val="auto"/>
                <w:sz w:val="20"/>
                <w:szCs w:val="20"/>
                <w:lang w:val="en-US" w:eastAsia="zh-CN"/>
              </w:rPr>
            </w:pPr>
          </w:p>
        </w:tc>
        <w:tc>
          <w:tcPr>
            <w:tcW w:w="4158" w:type="dxa"/>
            <w:noWrap w:val="0"/>
            <w:vAlign w:val="center"/>
          </w:tcPr>
          <w:p w14:paraId="0FF1A9BF">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6411C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3AAAF835">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4453D624">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基于SPOCK1上下游调控参与血脑屏障开放研究LncNEAT1抑制剂影响肺癌脑转移的分子机制</w:t>
            </w:r>
          </w:p>
        </w:tc>
        <w:tc>
          <w:tcPr>
            <w:tcW w:w="2379" w:type="dxa"/>
            <w:noWrap w:val="0"/>
            <w:tcMar>
              <w:top w:w="15" w:type="dxa"/>
              <w:left w:w="15" w:type="dxa"/>
              <w:right w:w="15" w:type="dxa"/>
            </w:tcMar>
            <w:vAlign w:val="center"/>
          </w:tcPr>
          <w:p w14:paraId="5CD970AC">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231B89CE">
            <w:pPr>
              <w:jc w:val="left"/>
              <w:rPr>
                <w:rFonts w:hint="eastAsia" w:ascii="宋体" w:hAnsi="宋体" w:cs="宋体"/>
                <w:color w:val="auto"/>
                <w:sz w:val="20"/>
                <w:szCs w:val="20"/>
                <w:lang w:val="en-US" w:eastAsia="zh-CN"/>
              </w:rPr>
            </w:pPr>
          </w:p>
        </w:tc>
        <w:tc>
          <w:tcPr>
            <w:tcW w:w="4158" w:type="dxa"/>
            <w:noWrap w:val="0"/>
            <w:vAlign w:val="center"/>
          </w:tcPr>
          <w:p w14:paraId="1E72FD40">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17E8A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872" w:type="dxa"/>
            <w:noWrap w:val="0"/>
            <w:tcMar>
              <w:top w:w="15" w:type="dxa"/>
              <w:left w:w="15" w:type="dxa"/>
              <w:right w:w="15" w:type="dxa"/>
            </w:tcMar>
            <w:vAlign w:val="center"/>
          </w:tcPr>
          <w:p w14:paraId="71573CE7">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65685F68">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新型泛素连接酶WSB2在卵巢癌发生发展中的作用及机制研究</w:t>
            </w:r>
          </w:p>
        </w:tc>
        <w:tc>
          <w:tcPr>
            <w:tcW w:w="2379" w:type="dxa"/>
            <w:noWrap w:val="0"/>
            <w:tcMar>
              <w:top w:w="15" w:type="dxa"/>
              <w:left w:w="15" w:type="dxa"/>
              <w:right w:w="15" w:type="dxa"/>
            </w:tcMar>
            <w:vAlign w:val="center"/>
          </w:tcPr>
          <w:p w14:paraId="702640D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27EFC133">
            <w:pPr>
              <w:jc w:val="left"/>
              <w:rPr>
                <w:rFonts w:hint="eastAsia" w:ascii="宋体" w:hAnsi="宋体" w:cs="宋体"/>
                <w:color w:val="auto"/>
                <w:sz w:val="20"/>
                <w:szCs w:val="20"/>
                <w:lang w:val="en-US" w:eastAsia="zh-CN"/>
              </w:rPr>
            </w:pPr>
          </w:p>
        </w:tc>
        <w:tc>
          <w:tcPr>
            <w:tcW w:w="4158" w:type="dxa"/>
            <w:noWrap w:val="0"/>
            <w:vAlign w:val="center"/>
          </w:tcPr>
          <w:p w14:paraId="14327376">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3122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13B37A25">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5A947F7D">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Smurf2泛素化Ezrin/radixin/moesin调节上皮-间质转化促进矽肺纤维化的作用机制研究</w:t>
            </w:r>
          </w:p>
        </w:tc>
        <w:tc>
          <w:tcPr>
            <w:tcW w:w="2379" w:type="dxa"/>
            <w:noWrap w:val="0"/>
            <w:tcMar>
              <w:top w:w="15" w:type="dxa"/>
              <w:left w:w="15" w:type="dxa"/>
              <w:right w:w="15" w:type="dxa"/>
            </w:tcMar>
            <w:vAlign w:val="center"/>
          </w:tcPr>
          <w:p w14:paraId="213BED5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47DFB9EF">
            <w:pPr>
              <w:jc w:val="left"/>
              <w:rPr>
                <w:rFonts w:hint="eastAsia" w:ascii="宋体" w:hAnsi="宋体" w:cs="宋体"/>
                <w:color w:val="auto"/>
                <w:sz w:val="20"/>
                <w:szCs w:val="20"/>
                <w:lang w:val="en-US" w:eastAsia="zh-CN"/>
              </w:rPr>
            </w:pPr>
          </w:p>
        </w:tc>
        <w:tc>
          <w:tcPr>
            <w:tcW w:w="4158" w:type="dxa"/>
            <w:noWrap w:val="0"/>
            <w:vAlign w:val="center"/>
          </w:tcPr>
          <w:p w14:paraId="0FB1F2EA">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14043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70C659AB">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132604BE">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基于Kepa1/Nrf2-ARE信号通路的黄芪黄酮类成分抗糖尿病肾病氧化应激损伤研究</w:t>
            </w:r>
          </w:p>
        </w:tc>
        <w:tc>
          <w:tcPr>
            <w:tcW w:w="2379" w:type="dxa"/>
            <w:noWrap w:val="0"/>
            <w:tcMar>
              <w:top w:w="15" w:type="dxa"/>
              <w:left w:w="15" w:type="dxa"/>
              <w:right w:w="15" w:type="dxa"/>
            </w:tcMar>
            <w:vAlign w:val="center"/>
          </w:tcPr>
          <w:p w14:paraId="19F9BC7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2747E2E0">
            <w:pPr>
              <w:jc w:val="left"/>
              <w:rPr>
                <w:rFonts w:hint="eastAsia" w:ascii="宋体" w:hAnsi="宋体" w:cs="宋体"/>
                <w:color w:val="auto"/>
                <w:sz w:val="20"/>
                <w:szCs w:val="20"/>
                <w:lang w:val="en-US" w:eastAsia="zh-CN"/>
              </w:rPr>
            </w:pPr>
          </w:p>
        </w:tc>
        <w:tc>
          <w:tcPr>
            <w:tcW w:w="4158" w:type="dxa"/>
            <w:noWrap w:val="0"/>
            <w:vAlign w:val="center"/>
          </w:tcPr>
          <w:p w14:paraId="2BE8986A">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3DEB9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7A3C3566">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10F702C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AngⅡ介导POMC神经元在高血压肾损伤中的作用及机制研究</w:t>
            </w:r>
          </w:p>
        </w:tc>
        <w:tc>
          <w:tcPr>
            <w:tcW w:w="2379" w:type="dxa"/>
            <w:noWrap w:val="0"/>
            <w:tcMar>
              <w:top w:w="15" w:type="dxa"/>
              <w:left w:w="15" w:type="dxa"/>
              <w:right w:w="15" w:type="dxa"/>
            </w:tcMar>
            <w:vAlign w:val="center"/>
          </w:tcPr>
          <w:p w14:paraId="087DA69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华北理工大学</w:t>
            </w:r>
          </w:p>
        </w:tc>
        <w:tc>
          <w:tcPr>
            <w:tcW w:w="1582" w:type="dxa"/>
            <w:noWrap w:val="0"/>
            <w:vAlign w:val="center"/>
          </w:tcPr>
          <w:p w14:paraId="15649C17">
            <w:pPr>
              <w:jc w:val="left"/>
              <w:rPr>
                <w:rFonts w:hint="eastAsia" w:ascii="宋体" w:hAnsi="宋体" w:cs="宋体"/>
                <w:color w:val="auto"/>
                <w:sz w:val="20"/>
                <w:szCs w:val="20"/>
                <w:lang w:val="en-US" w:eastAsia="zh-CN"/>
              </w:rPr>
            </w:pPr>
          </w:p>
        </w:tc>
        <w:tc>
          <w:tcPr>
            <w:tcW w:w="4158" w:type="dxa"/>
            <w:noWrap w:val="0"/>
            <w:vAlign w:val="center"/>
          </w:tcPr>
          <w:p w14:paraId="164FE2DB">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唐山市曹妃甸区数据科技和工业信息化局</w:t>
            </w:r>
          </w:p>
        </w:tc>
      </w:tr>
      <w:tr w14:paraId="1DB3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noWrap w:val="0"/>
            <w:tcMar>
              <w:top w:w="15" w:type="dxa"/>
              <w:left w:w="15" w:type="dxa"/>
              <w:right w:w="15" w:type="dxa"/>
            </w:tcMar>
            <w:vAlign w:val="center"/>
          </w:tcPr>
          <w:p w14:paraId="15F0146A">
            <w:pPr>
              <w:widowControl/>
              <w:numPr>
                <w:ilvl w:val="0"/>
                <w:numId w:val="1"/>
              </w:numPr>
              <w:spacing w:line="260" w:lineRule="exact"/>
              <w:ind w:left="420" w:leftChars="0" w:hanging="420" w:firstLineChars="0"/>
              <w:jc w:val="center"/>
              <w:textAlignment w:val="center"/>
              <w:rPr>
                <w:rFonts w:hint="eastAsia" w:ascii="宋体" w:hAnsi="宋体" w:cs="宋体"/>
                <w:color w:val="auto"/>
                <w:kern w:val="0"/>
                <w:sz w:val="20"/>
                <w:szCs w:val="20"/>
                <w:lang w:bidi="ar"/>
              </w:rPr>
            </w:pPr>
          </w:p>
        </w:tc>
        <w:tc>
          <w:tcPr>
            <w:tcW w:w="3952" w:type="dxa"/>
            <w:noWrap w:val="0"/>
            <w:tcMar>
              <w:top w:w="15" w:type="dxa"/>
              <w:left w:w="15" w:type="dxa"/>
              <w:right w:w="15" w:type="dxa"/>
            </w:tcMar>
            <w:vAlign w:val="center"/>
          </w:tcPr>
          <w:p w14:paraId="1CC6049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唐山市人工智能与大数据安全博弈技术基础研究创新团队</w:t>
            </w:r>
          </w:p>
        </w:tc>
        <w:tc>
          <w:tcPr>
            <w:tcW w:w="2379" w:type="dxa"/>
            <w:noWrap w:val="0"/>
            <w:tcMar>
              <w:top w:w="15" w:type="dxa"/>
              <w:left w:w="15" w:type="dxa"/>
              <w:right w:w="15" w:type="dxa"/>
            </w:tcMar>
            <w:vAlign w:val="center"/>
          </w:tcPr>
          <w:p w14:paraId="2BDEB9C2">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北京理工大学唐山研究院</w:t>
            </w:r>
          </w:p>
        </w:tc>
        <w:tc>
          <w:tcPr>
            <w:tcW w:w="1582" w:type="dxa"/>
            <w:noWrap w:val="0"/>
            <w:vAlign w:val="center"/>
          </w:tcPr>
          <w:p w14:paraId="269F0217">
            <w:pPr>
              <w:jc w:val="left"/>
              <w:rPr>
                <w:rFonts w:hint="eastAsia" w:ascii="宋体" w:hAnsi="宋体" w:cs="宋体"/>
                <w:color w:val="auto"/>
                <w:sz w:val="20"/>
                <w:szCs w:val="20"/>
                <w:lang w:val="en-US" w:eastAsia="zh-CN"/>
              </w:rPr>
            </w:pPr>
          </w:p>
        </w:tc>
        <w:tc>
          <w:tcPr>
            <w:tcW w:w="4158" w:type="dxa"/>
            <w:noWrap w:val="0"/>
            <w:vAlign w:val="center"/>
          </w:tcPr>
          <w:p w14:paraId="41162966">
            <w:pPr>
              <w:keepNext w:val="0"/>
              <w:keepLines w:val="0"/>
              <w:widowControl/>
              <w:suppressLineNumbers w:val="0"/>
              <w:jc w:val="both"/>
              <w:textAlignment w:val="center"/>
              <w:rPr>
                <w:rFonts w:hint="eastAsia" w:ascii="宋体" w:hAnsi="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唐山市路北区科学技术局</w:t>
            </w:r>
          </w:p>
        </w:tc>
      </w:tr>
    </w:tbl>
    <w:p w14:paraId="6671B292">
      <w:pPr>
        <w:pStyle w:val="3"/>
        <w:spacing w:before="0" w:beforeAutospacing="0" w:after="0" w:afterAutospacing="0" w:line="570" w:lineRule="exact"/>
        <w:ind w:left="5250"/>
        <w:rPr>
          <w:rFonts w:hint="eastAsia"/>
          <w:color w:val="auto"/>
          <w:kern w:val="2"/>
          <w:sz w:val="20"/>
          <w:szCs w:val="20"/>
        </w:rPr>
      </w:pPr>
    </w:p>
    <w:p w14:paraId="309B83F9">
      <w:pPr>
        <w:pStyle w:val="3"/>
        <w:spacing w:before="0" w:beforeAutospacing="0" w:after="0" w:afterAutospacing="0" w:line="570" w:lineRule="exact"/>
        <w:ind w:left="5250"/>
        <w:rPr>
          <w:rFonts w:hint="eastAsia"/>
          <w:color w:val="auto"/>
          <w:kern w:val="2"/>
          <w:sz w:val="20"/>
          <w:szCs w:val="20"/>
        </w:rPr>
      </w:pPr>
    </w:p>
    <w:p w14:paraId="37C27B29">
      <w:pPr>
        <w:pStyle w:val="3"/>
        <w:shd w:val="clear" w:color="auto" w:fill="FFFFFF"/>
        <w:adjustRightInd w:val="0"/>
        <w:snapToGrid w:val="0"/>
        <w:spacing w:before="0" w:beforeAutospacing="0" w:after="0" w:afterAutospacing="0" w:line="570" w:lineRule="exact"/>
        <w:jc w:val="both"/>
        <w:rPr>
          <w:rFonts w:ascii="仿宋_GB2312" w:hAnsi="Tahoma" w:eastAsia="仿宋_GB2312" w:cs="Tahoma"/>
          <w:color w:val="auto"/>
          <w:sz w:val="32"/>
          <w:szCs w:val="32"/>
          <w:highlight w:val="none"/>
        </w:rPr>
      </w:pPr>
    </w:p>
    <w:p w14:paraId="2C014E76">
      <w:bookmarkStart w:id="0" w:name="_GoBack"/>
      <w:bookmarkEnd w:id="0"/>
    </w:p>
    <w:sectPr>
      <w:pgSz w:w="16838" w:h="11906" w:orient="landscape"/>
      <w:pgMar w:top="1588" w:right="2098" w:bottom="1474" w:left="1985"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87564"/>
    <w:multiLevelType w:val="multilevel"/>
    <w:tmpl w:val="6B4875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BFB3EC"/>
    <w:rsid w:val="BFBFB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rPr>
      <w:rFonts w:ascii="Times New Roman" w:hAnsi="Times New Roman" w:eastAsia="宋体" w:cs="Times New Roman"/>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2025-07-15T10:59:00Z</dcterms:created>
  <dc:creator>user</dc:creator>
  <cp:lastModifiedBy>user</cp:lastModifiedBy>
  <dcterms:modified xsi:type="dcterms:W3CDTF">2025-07-15T10:59:24Z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3A0B3C6B4BE248CB05C475685B62598C_41</vt:lpwstr>
  </property>
</Properties>
</file>