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10" w:lineRule="exact"/>
        <w:ind w:firstLine="645"/>
        <w:jc w:val="center"/>
        <w:textAlignment w:val="auto"/>
        <w:rPr>
          <w:rFonts w:hint="eastAsia" w:ascii="仿宋_GB2312" w:hAnsi="仿宋_GB2312" w:eastAsia="仿宋_GB2312" w:cs="仿宋_GB2312"/>
          <w:sz w:val="32"/>
          <w:szCs w:val="32"/>
        </w:rPr>
      </w:pPr>
    </w:p>
    <w:p>
      <w:pPr>
        <w:widowControl w:val="0"/>
        <w:wordWrap/>
        <w:adjustRightInd/>
        <w:snapToGrid/>
        <w:spacing w:line="510" w:lineRule="exact"/>
        <w:ind w:firstLine="645"/>
        <w:jc w:val="center"/>
        <w:textAlignment w:val="auto"/>
        <w:rPr>
          <w:rFonts w:hint="eastAsia" w:ascii="仿宋_GB2312" w:hAnsi="仿宋_GB2312" w:eastAsia="仿宋_GB2312" w:cs="仿宋_GB2312"/>
          <w:sz w:val="32"/>
          <w:szCs w:val="32"/>
        </w:rPr>
      </w:pPr>
    </w:p>
    <w:p>
      <w:pPr>
        <w:widowControl w:val="0"/>
        <w:wordWrap/>
        <w:adjustRightInd/>
        <w:snapToGrid/>
        <w:spacing w:line="510" w:lineRule="exact"/>
        <w:ind w:firstLine="645"/>
        <w:jc w:val="center"/>
        <w:textAlignment w:val="auto"/>
        <w:rPr>
          <w:rFonts w:hint="eastAsia" w:ascii="仿宋_GB2312" w:hAnsi="仿宋_GB2312" w:eastAsia="仿宋_GB2312" w:cs="仿宋_GB2312"/>
          <w:sz w:val="32"/>
          <w:szCs w:val="32"/>
        </w:rPr>
      </w:pPr>
    </w:p>
    <w:p>
      <w:pPr>
        <w:widowControl w:val="0"/>
        <w:wordWrap/>
        <w:adjustRightInd/>
        <w:snapToGrid/>
        <w:spacing w:line="510" w:lineRule="exact"/>
        <w:ind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是否同意公开：</w:t>
      </w:r>
      <w:r>
        <w:rPr>
          <w:rFonts w:hint="eastAsia" w:ascii="仿宋_GB2312" w:hAnsi="仿宋_GB2312" w:eastAsia="仿宋_GB2312" w:cs="仿宋_GB2312"/>
          <w:sz w:val="32"/>
          <w:szCs w:val="32"/>
          <w:lang w:eastAsia="zh-CN"/>
        </w:rPr>
        <w:t>是</w:t>
      </w:r>
    </w:p>
    <w:p>
      <w:pPr>
        <w:widowControl w:val="0"/>
        <w:wordWrap/>
        <w:spacing w:line="51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办理结果：</w:t>
      </w:r>
      <w:r>
        <w:rPr>
          <w:rFonts w:hint="eastAsia" w:ascii="仿宋_GB2312" w:hAnsi="仿宋_GB2312" w:eastAsia="仿宋_GB2312" w:cs="仿宋_GB2312"/>
          <w:sz w:val="32"/>
          <w:szCs w:val="32"/>
          <w:lang w:val="en-US" w:eastAsia="zh-CN"/>
        </w:rPr>
        <w:t>A</w:t>
      </w:r>
    </w:p>
    <w:p>
      <w:pPr>
        <w:wordWrap/>
        <w:adjustRightInd w:val="0"/>
        <w:snapToGrid w:val="0"/>
        <w:spacing w:line="510" w:lineRule="exact"/>
        <w:ind w:firstLine="5440" w:firstLineChars="1700"/>
        <w:jc w:val="both"/>
        <w:textAlignment w:val="auto"/>
        <w:rPr>
          <w:rFonts w:hint="eastAsia" w:ascii="宋体" w:hAnsi="宋体"/>
          <w:b/>
          <w:sz w:val="44"/>
          <w:szCs w:val="44"/>
        </w:rPr>
      </w:pPr>
      <w:r>
        <w:rPr>
          <w:rFonts w:hint="eastAsia" w:ascii="仿宋_GB2312" w:hAnsi="仿宋_GB2312" w:eastAsia="仿宋_GB2312" w:cs="仿宋_GB2312"/>
          <w:sz w:val="32"/>
          <w:szCs w:val="32"/>
        </w:rPr>
        <w:t>唐科案字</w:t>
      </w:r>
      <w:r>
        <w:rPr>
          <w:rFonts w:hint="eastAsia" w:ascii="仿宋_GB2312" w:hAnsi="仿宋_GB2312" w:eastAsia="仿宋_GB2312" w:cs="仿宋_GB2312"/>
          <w:sz w:val="32"/>
          <w:szCs w:val="32"/>
          <w:lang w:val="en-US" w:eastAsia="zh-CN"/>
        </w:rPr>
        <w:t>〔2019〕12</w:t>
      </w:r>
      <w:r>
        <w:rPr>
          <w:rFonts w:hint="eastAsia" w:ascii="仿宋_GB2312" w:hAnsi="仿宋_GB2312" w:eastAsia="仿宋_GB2312" w:cs="仿宋_GB2312"/>
          <w:sz w:val="32"/>
          <w:szCs w:val="32"/>
        </w:rPr>
        <w:t>号</w:t>
      </w:r>
    </w:p>
    <w:p>
      <w:pPr>
        <w:wordWrap/>
        <w:adjustRightInd w:val="0"/>
        <w:snapToGrid w:val="0"/>
        <w:spacing w:line="510" w:lineRule="exact"/>
        <w:ind w:firstLine="1767" w:firstLineChars="400"/>
        <w:jc w:val="both"/>
        <w:textAlignment w:val="auto"/>
        <w:rPr>
          <w:rFonts w:hint="eastAsia" w:ascii="宋体" w:hAnsi="宋体"/>
          <w:b/>
          <w:sz w:val="44"/>
          <w:szCs w:val="44"/>
        </w:rPr>
      </w:pPr>
    </w:p>
    <w:p>
      <w:pPr>
        <w:wordWrap/>
        <w:adjustRightInd w:val="0"/>
        <w:snapToGrid w:val="0"/>
        <w:spacing w:line="510" w:lineRule="exact"/>
        <w:ind w:firstLine="1767" w:firstLineChars="400"/>
        <w:jc w:val="both"/>
        <w:textAlignment w:val="auto"/>
        <w:rPr>
          <w:rFonts w:hint="eastAsia" w:ascii="宋体" w:hAnsi="宋体"/>
          <w:b/>
          <w:sz w:val="44"/>
          <w:szCs w:val="44"/>
        </w:rPr>
      </w:pPr>
    </w:p>
    <w:p>
      <w:pPr>
        <w:wordWrap/>
        <w:adjustRightInd w:val="0"/>
        <w:snapToGrid w:val="0"/>
        <w:spacing w:line="510" w:lineRule="exact"/>
        <w:ind w:firstLine="1760" w:firstLineChars="400"/>
        <w:jc w:val="both"/>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对政协唐山市十</w:t>
      </w:r>
      <w:r>
        <w:rPr>
          <w:rFonts w:hint="eastAsia" w:ascii="方正小标宋_GBK" w:hAnsi="方正小标宋_GBK" w:eastAsia="方正小标宋_GBK" w:cs="方正小标宋_GBK"/>
          <w:b w:val="0"/>
          <w:bCs/>
          <w:sz w:val="44"/>
          <w:szCs w:val="44"/>
          <w:lang w:eastAsia="zh-CN"/>
        </w:rPr>
        <w:t>二</w:t>
      </w:r>
      <w:r>
        <w:rPr>
          <w:rFonts w:hint="eastAsia" w:ascii="方正小标宋_GBK" w:hAnsi="方正小标宋_GBK" w:eastAsia="方正小标宋_GBK" w:cs="方正小标宋_GBK"/>
          <w:b w:val="0"/>
          <w:bCs/>
          <w:sz w:val="44"/>
          <w:szCs w:val="44"/>
        </w:rPr>
        <w:t>届委员会</w:t>
      </w:r>
    </w:p>
    <w:p>
      <w:pPr>
        <w:wordWrap/>
        <w:adjustRightInd w:val="0"/>
        <w:snapToGrid w:val="0"/>
        <w:spacing w:line="510" w:lineRule="exact"/>
        <w:jc w:val="center"/>
        <w:textAlignment w:val="auto"/>
        <w:rPr>
          <w:rFonts w:hint="eastAsia" w:ascii="宋体" w:hAnsi="宋体"/>
          <w:b/>
          <w:sz w:val="44"/>
          <w:szCs w:val="44"/>
        </w:rPr>
      </w:pPr>
      <w:r>
        <w:rPr>
          <w:rFonts w:hint="eastAsia" w:ascii="方正小标宋_GBK" w:hAnsi="方正小标宋_GBK" w:eastAsia="方正小标宋_GBK" w:cs="方正小标宋_GBK"/>
          <w:b w:val="0"/>
          <w:bCs/>
          <w:sz w:val="44"/>
          <w:szCs w:val="44"/>
        </w:rPr>
        <w:t>第三次会议第123</w:t>
      </w:r>
      <w:r>
        <w:rPr>
          <w:rFonts w:hint="eastAsia" w:ascii="方正小标宋_GBK" w:hAnsi="方正小标宋_GBK" w:eastAsia="方正小标宋_GBK" w:cs="方正小标宋_GBK"/>
          <w:b w:val="0"/>
          <w:bCs/>
          <w:sz w:val="44"/>
          <w:szCs w:val="44"/>
          <w:lang w:val="en-US" w:eastAsia="zh-CN"/>
        </w:rPr>
        <w:t>366</w:t>
      </w:r>
      <w:r>
        <w:rPr>
          <w:rFonts w:hint="eastAsia" w:ascii="方正小标宋_GBK" w:hAnsi="方正小标宋_GBK" w:eastAsia="方正小标宋_GBK" w:cs="方正小标宋_GBK"/>
          <w:b w:val="0"/>
          <w:bCs/>
          <w:sz w:val="44"/>
          <w:szCs w:val="44"/>
        </w:rPr>
        <w:t>号提案的答复</w:t>
      </w:r>
    </w:p>
    <w:p>
      <w:pPr>
        <w:wordWrap/>
        <w:adjustRightInd w:val="0"/>
        <w:snapToGrid w:val="0"/>
        <w:spacing w:line="510" w:lineRule="exact"/>
        <w:ind w:firstLine="442" w:firstLineChars="100"/>
        <w:jc w:val="both"/>
        <w:textAlignment w:val="auto"/>
        <w:rPr>
          <w:rFonts w:hint="eastAsia" w:ascii="宋体" w:hAnsi="宋体"/>
          <w:b/>
          <w:sz w:val="44"/>
          <w:szCs w:val="44"/>
        </w:rPr>
      </w:pPr>
    </w:p>
    <w:p>
      <w:pPr>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许莹</w:t>
      </w:r>
      <w:r>
        <w:rPr>
          <w:rFonts w:hint="eastAsia" w:ascii="仿宋_GB2312" w:hAnsi="仿宋_GB2312" w:eastAsia="仿宋_GB2312" w:cs="仿宋_GB2312"/>
          <w:sz w:val="32"/>
          <w:szCs w:val="32"/>
        </w:rPr>
        <w:t>委员</w:t>
      </w:r>
      <w:r>
        <w:rPr>
          <w:rFonts w:hint="eastAsia" w:ascii="仿宋" w:hAnsi="仿宋" w:eastAsia="仿宋" w:cs="仿宋"/>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您</w:t>
      </w:r>
      <w:r>
        <w:rPr>
          <w:rFonts w:hint="eastAsia" w:ascii="仿宋_GB2312" w:hAnsi="仿宋_GB2312" w:eastAsia="仿宋_GB2312" w:cs="仿宋_GB2312"/>
          <w:sz w:val="32"/>
          <w:szCs w:val="32"/>
        </w:rPr>
        <w:t>提出的</w:t>
      </w:r>
      <w:r>
        <w:rPr>
          <w:rFonts w:hint="eastAsia" w:ascii="仿宋_GB2312" w:hAnsi="仿宋_GB2312" w:eastAsia="仿宋_GB2312" w:cs="仿宋_GB2312"/>
          <w:sz w:val="32"/>
          <w:szCs w:val="32"/>
          <w:lang w:eastAsia="zh-CN"/>
        </w:rPr>
        <w:t>《</w:t>
      </w:r>
      <w:r>
        <w:rPr>
          <w:rFonts w:hint="eastAsia" w:ascii="仿宋" w:hAnsi="仿宋" w:eastAsia="仿宋" w:cs="仿宋"/>
          <w:b w:val="0"/>
          <w:bCs w:val="0"/>
          <w:color w:val="000000"/>
          <w:spacing w:val="-10"/>
          <w:kern w:val="0"/>
          <w:sz w:val="32"/>
          <w:szCs w:val="32"/>
          <w:lang w:val="en-US" w:eastAsia="zh-CN"/>
        </w:rPr>
        <w:t>紧抓第四次工业革命机遇，构建政府、企业、高校三级联动发展新模式</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123</w:t>
      </w: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提案收悉后，我局高度重视，立即组织相关处室进行了认真学习和研究。我们认为该提案针对性强、分析全面，有助于</w:t>
      </w:r>
      <w:r>
        <w:rPr>
          <w:rFonts w:hint="eastAsia" w:ascii="仿宋_GB2312" w:hAnsi="仿宋_GB2312" w:eastAsia="仿宋_GB2312" w:cs="仿宋_GB2312"/>
          <w:sz w:val="32"/>
          <w:szCs w:val="32"/>
          <w:lang w:eastAsia="zh-CN"/>
        </w:rPr>
        <w:t>为唐山转型升级提供助力</w:t>
      </w:r>
      <w:r>
        <w:rPr>
          <w:rFonts w:hint="eastAsia" w:ascii="仿宋_GB2312" w:hAnsi="仿宋_GB2312" w:eastAsia="仿宋_GB2312" w:cs="仿宋_GB2312"/>
          <w:sz w:val="32"/>
          <w:szCs w:val="32"/>
        </w:rPr>
        <w:t>。现对提案有关内容，结合工作实际，答复如下：</w:t>
      </w:r>
    </w:p>
    <w:p>
      <w:pPr>
        <w:spacing w:line="560" w:lineRule="exact"/>
        <w:ind w:firstLine="640" w:firstLineChars="200"/>
        <w:rPr>
          <w:rFonts w:ascii="仿宋_GB2312" w:eastAsia="仿宋_GB2312"/>
          <w:sz w:val="32"/>
          <w:szCs w:val="32"/>
        </w:rPr>
      </w:pPr>
      <w:r>
        <w:rPr>
          <w:rFonts w:hint="eastAsia" w:ascii="仿宋_GB2312" w:hAnsi="仿宋" w:eastAsia="仿宋_GB2312" w:cs="仿宋"/>
          <w:sz w:val="32"/>
          <w:szCs w:val="32"/>
        </w:rPr>
        <w:t>近年来，我市</w:t>
      </w:r>
      <w:r>
        <w:rPr>
          <w:rFonts w:hint="eastAsia" w:ascii="仿宋_GB2312" w:hAnsi="仿宋" w:eastAsia="仿宋_GB2312" w:cs="仿宋"/>
          <w:sz w:val="32"/>
          <w:szCs w:val="32"/>
          <w:lang w:eastAsia="zh-CN"/>
        </w:rPr>
        <w:t>持续推进</w:t>
      </w:r>
      <w:r>
        <w:rPr>
          <w:rFonts w:hint="eastAsia" w:ascii="仿宋" w:hAnsi="仿宋" w:eastAsia="仿宋" w:cs="仿宋"/>
          <w:b w:val="0"/>
          <w:bCs w:val="0"/>
          <w:color w:val="000000"/>
          <w:spacing w:val="-10"/>
          <w:kern w:val="0"/>
          <w:sz w:val="32"/>
          <w:szCs w:val="32"/>
          <w:lang w:val="en-US" w:eastAsia="zh-CN"/>
        </w:rPr>
        <w:t>政府、企业、高校三级联动</w:t>
      </w:r>
      <w:r>
        <w:rPr>
          <w:rFonts w:hint="eastAsia" w:ascii="仿宋_GB2312" w:hAnsi="仿宋" w:eastAsia="仿宋_GB2312" w:cs="仿宋"/>
          <w:sz w:val="32"/>
          <w:szCs w:val="32"/>
        </w:rPr>
        <w:t>融合发展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从政策、资金、项目等方面，</w:t>
      </w:r>
      <w:r>
        <w:rPr>
          <w:rFonts w:hint="eastAsia" w:ascii="仿宋_GB2312" w:hAnsi="仿宋" w:eastAsia="仿宋_GB2312" w:cs="仿宋"/>
          <w:sz w:val="32"/>
          <w:szCs w:val="32"/>
          <w:lang w:eastAsia="zh-CN"/>
        </w:rPr>
        <w:t>给予高校、企业支持</w:t>
      </w:r>
      <w:r>
        <w:rPr>
          <w:rFonts w:hint="eastAsia" w:ascii="仿宋_GB2312" w:hAnsi="仿宋" w:eastAsia="仿宋_GB2312" w:cs="仿宋"/>
          <w:sz w:val="32"/>
          <w:szCs w:val="32"/>
        </w:rPr>
        <w:t>。</w:t>
      </w:r>
      <w:r>
        <w:rPr>
          <w:rFonts w:hint="eastAsia" w:ascii="仿宋_GB2312" w:hAnsi="仿宋" w:eastAsia="仿宋_GB2312" w:cs="仿宋"/>
          <w:b/>
          <w:bCs/>
          <w:sz w:val="32"/>
          <w:szCs w:val="32"/>
          <w:lang w:eastAsia="zh-CN"/>
        </w:rPr>
        <w:t>一是在政策上给予支持。</w:t>
      </w:r>
      <w:r>
        <w:rPr>
          <w:rFonts w:hint="eastAsia" w:ascii="仿宋_GB2312" w:eastAsia="仿宋_GB2312"/>
          <w:sz w:val="32"/>
          <w:szCs w:val="32"/>
          <w:lang w:eastAsia="zh-CN"/>
        </w:rPr>
        <w:t>相继</w:t>
      </w:r>
      <w:r>
        <w:rPr>
          <w:rFonts w:hint="eastAsia" w:ascii="仿宋_GB2312" w:hAnsi="仿宋" w:eastAsia="仿宋_GB2312" w:cs="仿宋"/>
          <w:sz w:val="32"/>
          <w:szCs w:val="32"/>
        </w:rPr>
        <w:t>出台了</w:t>
      </w:r>
      <w:r>
        <w:rPr>
          <w:rFonts w:hint="eastAsia" w:ascii="仿宋_GB2312" w:eastAsia="仿宋_GB2312"/>
          <w:sz w:val="32"/>
          <w:szCs w:val="32"/>
        </w:rPr>
        <w:t>《唐山市市级财政科技计划（专项、基金等）管理改革实施方案》</w:t>
      </w:r>
      <w:r>
        <w:rPr>
          <w:rFonts w:hint="eastAsia" w:ascii="仿宋_GB2312" w:eastAsia="仿宋_GB2312"/>
          <w:sz w:val="32"/>
          <w:szCs w:val="32"/>
          <w:lang w:eastAsia="zh-CN"/>
        </w:rPr>
        <w:t>、</w:t>
      </w:r>
      <w:r>
        <w:rPr>
          <w:rFonts w:hint="eastAsia" w:ascii="仿宋_GB2312" w:eastAsia="仿宋_GB2312"/>
          <w:sz w:val="32"/>
          <w:szCs w:val="32"/>
        </w:rPr>
        <w:t>《关于深化科技体制改革建设创新型唐山的实施意见》，</w:t>
      </w:r>
      <w:r>
        <w:rPr>
          <w:rFonts w:hint="eastAsia" w:ascii="仿宋_GB2312" w:eastAsia="仿宋_GB2312"/>
          <w:sz w:val="32"/>
          <w:szCs w:val="32"/>
          <w:lang w:eastAsia="zh-CN"/>
        </w:rPr>
        <w:t>支持</w:t>
      </w:r>
      <w:r>
        <w:rPr>
          <w:rFonts w:hint="eastAsia" w:ascii="仿宋_GB2312" w:eastAsia="仿宋_GB2312"/>
          <w:sz w:val="32"/>
          <w:szCs w:val="32"/>
        </w:rPr>
        <w:t>与高校院所联合开展应用基础、产业前沿技术研究，加强对优秀科技人才和创新团队的引进与培养</w:t>
      </w:r>
      <w:r>
        <w:rPr>
          <w:rFonts w:hint="eastAsia" w:ascii="仿宋_GB2312" w:eastAsia="仿宋_GB2312"/>
          <w:sz w:val="32"/>
          <w:szCs w:val="32"/>
          <w:lang w:eastAsia="zh-CN"/>
        </w:rPr>
        <w:t>，</w:t>
      </w:r>
      <w:r>
        <w:rPr>
          <w:rFonts w:hint="eastAsia" w:ascii="仿宋_GB2312" w:eastAsia="仿宋_GB2312"/>
          <w:sz w:val="32"/>
          <w:szCs w:val="32"/>
        </w:rPr>
        <w:t>扩大市属高等学校科研自主权</w:t>
      </w:r>
      <w:r>
        <w:rPr>
          <w:rFonts w:hint="eastAsia" w:ascii="仿宋_GB2312" w:eastAsia="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kern w:val="0"/>
          <w:sz w:val="32"/>
          <w:szCs w:val="32"/>
        </w:rPr>
        <w:t>推动产学研合作促进成果转化</w:t>
      </w:r>
      <w:r>
        <w:rPr>
          <w:rFonts w:hint="eastAsia" w:ascii="仿宋_GB2312" w:hAnsi="仿宋_GB2312" w:eastAsia="仿宋_GB2312" w:cs="仿宋_GB2312"/>
          <w:b/>
          <w:bCs/>
          <w:kern w:val="0"/>
          <w:sz w:val="32"/>
          <w:szCs w:val="32"/>
          <w:lang w:eastAsia="zh-CN"/>
        </w:rPr>
        <w:t>。</w:t>
      </w:r>
      <w:r>
        <w:rPr>
          <w:rFonts w:hint="eastAsia" w:ascii="仿宋_GB2312" w:eastAsia="仿宋_GB2312"/>
          <w:sz w:val="32"/>
          <w:szCs w:val="32"/>
          <w:lang w:eastAsia="zh-CN"/>
        </w:rPr>
        <w:t>近五年来，累计安排市级以上财政专项资金</w:t>
      </w:r>
      <w:r>
        <w:rPr>
          <w:rFonts w:hint="eastAsia" w:ascii="仿宋_GB2312" w:eastAsia="仿宋_GB2312"/>
          <w:sz w:val="32"/>
          <w:szCs w:val="32"/>
          <w:lang w:val="en-US" w:eastAsia="zh-CN"/>
        </w:rPr>
        <w:t>324万元，支持</w:t>
      </w:r>
      <w:r>
        <w:rPr>
          <w:rFonts w:hint="eastAsia" w:ascii="仿宋_GB2312" w:eastAsia="仿宋_GB2312"/>
          <w:sz w:val="32"/>
          <w:szCs w:val="32"/>
          <w:lang w:eastAsia="zh-CN"/>
        </w:rPr>
        <w:t>华北</w:t>
      </w:r>
      <w:bookmarkStart w:id="0" w:name="_GoBack"/>
      <w:bookmarkEnd w:id="0"/>
      <w:r>
        <w:rPr>
          <w:rFonts w:hint="eastAsia" w:ascii="仿宋_GB2312" w:eastAsia="仿宋_GB2312"/>
          <w:sz w:val="32"/>
          <w:szCs w:val="32"/>
        </w:rPr>
        <w:t>理工大学独立承担或联合我市企事业单位共同实施市级以上科技项目187项，授权专利3671项，其中获市科技进步三等奖以上科技成果近80项。推进华北理工大学技术转移中心建设，带动全市技术合同交易总额突破50亿元。</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kern w:val="0"/>
          <w:sz w:val="32"/>
          <w:szCs w:val="32"/>
        </w:rPr>
        <w:t>打造科技创新平台</w:t>
      </w:r>
      <w:r>
        <w:rPr>
          <w:rFonts w:hint="eastAsia" w:ascii="仿宋_GB2312" w:hAnsi="仿宋_GB2312" w:eastAsia="仿宋_GB2312" w:cs="仿宋_GB2312"/>
          <w:b/>
          <w:bCs/>
          <w:kern w:val="0"/>
          <w:sz w:val="32"/>
          <w:szCs w:val="32"/>
          <w:lang w:eastAsia="zh-CN"/>
        </w:rPr>
        <w:t>。</w:t>
      </w:r>
      <w:r>
        <w:rPr>
          <w:rFonts w:hint="eastAsia" w:ascii="仿宋_GB2312" w:eastAsia="仿宋_GB2312"/>
          <w:sz w:val="32"/>
          <w:szCs w:val="32"/>
        </w:rPr>
        <w:t>发挥华北理工大学在冶金、矿业等方面的学科优势，在现代装备制造、新能源、信息技术、应用科学、临床医学等领域，支持大学建设“</w:t>
      </w:r>
      <w:r>
        <w:rPr>
          <w:rFonts w:hint="eastAsia" w:ascii="仿宋_GB2312" w:eastAsia="仿宋_GB2312"/>
          <w:sz w:val="32"/>
          <w:szCs w:val="32"/>
          <w:lang w:eastAsia="zh-CN"/>
        </w:rPr>
        <w:t>河北省工业机器人</w:t>
      </w:r>
      <w:r>
        <w:rPr>
          <w:rFonts w:hint="eastAsia" w:ascii="仿宋_GB2312" w:eastAsia="仿宋_GB2312"/>
          <w:sz w:val="32"/>
          <w:szCs w:val="32"/>
        </w:rPr>
        <w:t>产业技术研究院”</w:t>
      </w:r>
      <w:r>
        <w:rPr>
          <w:rFonts w:hint="eastAsia" w:ascii="仿宋_GB2312" w:eastAsia="仿宋_GB2312"/>
          <w:sz w:val="32"/>
          <w:szCs w:val="32"/>
          <w:lang w:eastAsia="zh-CN"/>
        </w:rPr>
        <w:t>“河北省矿区生态修复产业技术研究院”</w:t>
      </w:r>
      <w:r>
        <w:rPr>
          <w:rFonts w:hint="eastAsia" w:ascii="仿宋_GB2312" w:eastAsia="仿宋_GB2312"/>
          <w:sz w:val="32"/>
          <w:szCs w:val="32"/>
        </w:rPr>
        <w:t>等</w:t>
      </w:r>
      <w:r>
        <w:rPr>
          <w:rFonts w:hint="eastAsia" w:ascii="仿宋_GB2312" w:eastAsia="仿宋_GB2312"/>
          <w:sz w:val="32"/>
          <w:szCs w:val="32"/>
          <w:lang w:eastAsia="zh-CN"/>
        </w:rPr>
        <w:t>省、市级</w:t>
      </w:r>
      <w:r>
        <w:rPr>
          <w:rFonts w:hint="eastAsia" w:ascii="仿宋_GB2312" w:eastAsia="仿宋_GB2312"/>
          <w:sz w:val="32"/>
          <w:szCs w:val="32"/>
        </w:rPr>
        <w:t>科技研发平台，使高校优势科技资源能够直接支持地方产业创新发展，推动产业转型升级。</w:t>
      </w:r>
      <w:r>
        <w:rPr>
          <w:rFonts w:hint="eastAsia" w:ascii="仿宋_GB2312" w:hAnsi="仿宋_GB2312" w:eastAsia="仿宋_GB2312" w:cs="仿宋_GB2312"/>
          <w:b/>
          <w:bCs/>
          <w:kern w:val="0"/>
          <w:sz w:val="32"/>
          <w:szCs w:val="32"/>
          <w:lang w:eastAsia="zh-CN"/>
        </w:rPr>
        <w:t>四是</w:t>
      </w:r>
      <w:r>
        <w:rPr>
          <w:rFonts w:hint="eastAsia" w:ascii="仿宋_GB2312" w:hAnsi="仿宋_GB2312" w:eastAsia="仿宋_GB2312" w:cs="仿宋_GB2312"/>
          <w:b/>
          <w:bCs/>
          <w:kern w:val="0"/>
          <w:sz w:val="32"/>
          <w:szCs w:val="32"/>
        </w:rPr>
        <w:t>搭建创业孵化基地、创客空间等平台，营造创新创业教育氛围</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sz w:val="32"/>
          <w:szCs w:val="32"/>
        </w:rPr>
        <w:t>实施科技企业孵化器和众创空间培育提升计划，积极引导各县（市）区、高校院所加快创业孵化平台建设。</w:t>
      </w:r>
      <w:r>
        <w:rPr>
          <w:rFonts w:hint="eastAsia" w:ascii="仿宋_GB2312" w:eastAsia="仿宋_GB2312" w:cs="Times New Roman"/>
          <w:sz w:val="32"/>
          <w:szCs w:val="32"/>
        </w:rPr>
        <w:t>全市累计建设</w:t>
      </w:r>
      <w:r>
        <w:rPr>
          <w:rFonts w:hint="eastAsia" w:ascii="仿宋_GB2312" w:hAnsi="宋体" w:eastAsia="仿宋_GB2312" w:cs="仿宋"/>
          <w:sz w:val="32"/>
          <w:szCs w:val="32"/>
        </w:rPr>
        <w:t>科技企业孵化器（众创空间）总数</w:t>
      </w:r>
      <w:r>
        <w:rPr>
          <w:rFonts w:hint="eastAsia" w:ascii="仿宋_GB2312" w:hAnsi="宋体" w:eastAsia="仿宋_GB2312" w:cs="仿宋"/>
          <w:sz w:val="32"/>
          <w:szCs w:val="32"/>
          <w:lang w:val="zh-CN"/>
        </w:rPr>
        <w:t>达</w:t>
      </w:r>
      <w:r>
        <w:rPr>
          <w:rFonts w:hint="eastAsia" w:ascii="仿宋_GB2312" w:hAnsi="宋体" w:eastAsia="仿宋_GB2312" w:cs="仿宋"/>
          <w:sz w:val="32"/>
          <w:szCs w:val="32"/>
        </w:rPr>
        <w:t>82</w:t>
      </w:r>
      <w:r>
        <w:rPr>
          <w:rFonts w:hint="eastAsia" w:ascii="仿宋_GB2312" w:hAnsi="宋体" w:eastAsia="仿宋_GB2312" w:cs="仿宋"/>
          <w:sz w:val="32"/>
          <w:szCs w:val="32"/>
          <w:lang w:val="zh-CN"/>
        </w:rPr>
        <w:t>个，累计入驻企业2637家，为广大创业者特别是高校学生创新创业提供了广阔空间。</w:t>
      </w:r>
      <w:r>
        <w:rPr>
          <w:rFonts w:hint="eastAsia" w:ascii="仿宋_GB2312" w:hAnsi="仿宋_GB2312" w:eastAsia="仿宋_GB2312" w:cs="仿宋_GB2312"/>
          <w:b/>
          <w:bCs/>
          <w:kern w:val="0"/>
          <w:sz w:val="32"/>
          <w:szCs w:val="32"/>
          <w:lang w:val="zh-CN"/>
        </w:rPr>
        <w:t>五</w:t>
      </w:r>
      <w:r>
        <w:rPr>
          <w:rFonts w:hint="eastAsia" w:ascii="仿宋_GB2312" w:hAnsi="仿宋_GB2312" w:eastAsia="仿宋_GB2312" w:cs="仿宋_GB2312"/>
          <w:b/>
          <w:bCs/>
          <w:kern w:val="0"/>
          <w:sz w:val="32"/>
          <w:szCs w:val="32"/>
          <w:lang w:eastAsia="zh-CN"/>
        </w:rPr>
        <w:t>是</w:t>
      </w:r>
      <w:r>
        <w:rPr>
          <w:rFonts w:hint="eastAsia" w:ascii="仿宋_GB2312" w:hAnsi="仿宋_GB2312" w:eastAsia="仿宋_GB2312" w:cs="仿宋_GB2312"/>
          <w:b/>
          <w:bCs/>
          <w:kern w:val="0"/>
          <w:sz w:val="32"/>
          <w:szCs w:val="32"/>
        </w:rPr>
        <w:t>注重高端人才引进和创新人才培育</w:t>
      </w:r>
      <w:r>
        <w:rPr>
          <w:rFonts w:hint="eastAsia" w:ascii="仿宋_GB2312" w:hAnsi="仿宋_GB2312" w:eastAsia="仿宋_GB2312" w:cs="仿宋_GB2312"/>
          <w:b/>
          <w:bCs/>
          <w:kern w:val="0"/>
          <w:sz w:val="32"/>
          <w:szCs w:val="32"/>
          <w:lang w:eastAsia="zh-CN"/>
        </w:rPr>
        <w:t>。</w:t>
      </w:r>
      <w:r>
        <w:rPr>
          <w:rFonts w:hint="eastAsia" w:ascii="仿宋_GB2312" w:eastAsia="仿宋_GB2312"/>
          <w:sz w:val="32"/>
          <w:szCs w:val="32"/>
        </w:rPr>
        <w:t>近五年来，</w:t>
      </w:r>
      <w:r>
        <w:rPr>
          <w:rFonts w:hint="eastAsia" w:ascii="仿宋_GB2312" w:eastAsia="仿宋_GB2312"/>
          <w:sz w:val="32"/>
          <w:szCs w:val="32"/>
          <w:lang w:eastAsia="zh-CN"/>
        </w:rPr>
        <w:t>我市高校</w:t>
      </w:r>
      <w:r>
        <w:rPr>
          <w:rFonts w:hint="eastAsia" w:ascii="仿宋_GB2312" w:eastAsia="仿宋_GB2312"/>
          <w:sz w:val="32"/>
          <w:szCs w:val="32"/>
        </w:rPr>
        <w:t>依托院士工作站承担国家级项目2项、获得省级以上奖励2项、邀请院士作主题报告13次、代培博士6人、争取省级以上科技资金340万元。贯彻落实国家科学人才推进计划、省科技英才“双百双千”工程，组织实施唐山市科技创新团队（人才）培养计划，安排专项资金140万元支持理工大学培养“唐山市科学与工程计算基础创新团队”等科技创新团队16个。</w:t>
      </w:r>
    </w:p>
    <w:p>
      <w:pPr>
        <w:pStyle w:val="5"/>
        <w:wordWrap/>
        <w:snapToGrid w:val="0"/>
        <w:spacing w:before="0" w:beforeAutospacing="0" w:after="0" w:afterAutospacing="0" w:line="51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下一步我们将继续推进</w:t>
      </w:r>
      <w:r>
        <w:rPr>
          <w:rFonts w:hint="eastAsia" w:ascii="仿宋" w:hAnsi="仿宋" w:eastAsia="仿宋" w:cs="仿宋"/>
          <w:b w:val="0"/>
          <w:bCs w:val="0"/>
          <w:color w:val="000000"/>
          <w:spacing w:val="-10"/>
          <w:kern w:val="0"/>
          <w:sz w:val="32"/>
          <w:szCs w:val="32"/>
          <w:lang w:val="en-US" w:eastAsia="zh-CN"/>
        </w:rPr>
        <w:t>政府、企业、高校三级联动</w:t>
      </w:r>
      <w:r>
        <w:rPr>
          <w:rFonts w:hint="eastAsia" w:ascii="仿宋_GB2312" w:hAnsi="仿宋" w:eastAsia="仿宋_GB2312" w:cs="仿宋"/>
          <w:sz w:val="32"/>
          <w:szCs w:val="32"/>
        </w:rPr>
        <w:t>融合发展</w:t>
      </w:r>
      <w:r>
        <w:rPr>
          <w:rFonts w:hint="eastAsia" w:ascii="仿宋_GB2312" w:hAnsi="仿宋" w:eastAsia="仿宋_GB2312" w:cs="仿宋"/>
          <w:sz w:val="32"/>
          <w:szCs w:val="32"/>
          <w:lang w:eastAsia="zh-CN"/>
        </w:rPr>
        <w:t>，</w:t>
      </w:r>
      <w:r>
        <w:rPr>
          <w:rFonts w:hint="eastAsia" w:ascii="仿宋_GB2312" w:eastAsia="仿宋_GB2312"/>
          <w:sz w:val="32"/>
          <w:szCs w:val="32"/>
          <w:lang w:eastAsia="zh-CN"/>
        </w:rPr>
        <w:t>充分发挥</w:t>
      </w:r>
      <w:r>
        <w:rPr>
          <w:rFonts w:hint="eastAsia" w:ascii="仿宋_GB2312" w:eastAsia="仿宋_GB2312"/>
          <w:sz w:val="32"/>
          <w:szCs w:val="32"/>
        </w:rPr>
        <w:t>理工大学省属骨干大学在教学、科研等方面的优势</w:t>
      </w:r>
      <w:r>
        <w:rPr>
          <w:rFonts w:hint="eastAsia" w:ascii="仿宋_GB2312" w:eastAsia="仿宋_GB2312"/>
          <w:sz w:val="32"/>
          <w:szCs w:val="32"/>
          <w:lang w:eastAsia="zh-CN"/>
        </w:rPr>
        <w:t>，</w:t>
      </w:r>
      <w:r>
        <w:rPr>
          <w:rFonts w:hint="eastAsia" w:ascii="仿宋_GB2312" w:eastAsia="仿宋_GB2312"/>
          <w:b/>
          <w:bCs/>
          <w:sz w:val="32"/>
          <w:szCs w:val="32"/>
          <w:lang w:eastAsia="zh-CN"/>
        </w:rPr>
        <w:t>一是</w:t>
      </w:r>
      <w:r>
        <w:rPr>
          <w:rFonts w:hint="eastAsia" w:ascii="仿宋_GB2312" w:eastAsia="仿宋_GB2312"/>
          <w:snapToGrid w:val="0"/>
          <w:kern w:val="0"/>
          <w:sz w:val="32"/>
          <w:szCs w:val="32"/>
        </w:rPr>
        <w:t>组织实施应用基础研究计划</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关键技术研发及成果转化计划</w:t>
      </w:r>
      <w:r>
        <w:rPr>
          <w:rFonts w:hint="eastAsia" w:ascii="仿宋_GB2312" w:eastAsia="仿宋_GB2312"/>
          <w:snapToGrid w:val="0"/>
          <w:kern w:val="0"/>
          <w:sz w:val="32"/>
          <w:szCs w:val="32"/>
          <w:lang w:eastAsia="zh-CN"/>
        </w:rPr>
        <w:t>及</w:t>
      </w:r>
      <w:r>
        <w:rPr>
          <w:rFonts w:hint="eastAsia" w:ascii="仿宋_GB2312" w:eastAsia="仿宋_GB2312"/>
          <w:snapToGrid w:val="0"/>
          <w:kern w:val="0"/>
          <w:sz w:val="32"/>
          <w:szCs w:val="32"/>
        </w:rPr>
        <w:t>创新团队（人才）培育计划。鼓励产学研合作，攻克产业关键技术难题，加强先进适用技术引进、转化和推广，提升我市产业转型升级的核心竞争力。</w:t>
      </w:r>
      <w:r>
        <w:rPr>
          <w:rFonts w:hint="eastAsia" w:ascii="仿宋_GB2312" w:eastAsia="仿宋_GB2312"/>
          <w:b/>
          <w:bCs/>
          <w:color w:val="000000"/>
          <w:sz w:val="32"/>
          <w:szCs w:val="32"/>
          <w:lang w:eastAsia="zh-CN"/>
        </w:rPr>
        <w:t>二是</w:t>
      </w:r>
      <w:r>
        <w:rPr>
          <w:rFonts w:hint="eastAsia" w:ascii="仿宋_GB2312" w:eastAsia="仿宋_GB2312"/>
          <w:snapToGrid w:val="0"/>
          <w:kern w:val="0"/>
          <w:sz w:val="32"/>
          <w:szCs w:val="32"/>
        </w:rPr>
        <w:t>支持华北理工大学师生在唐山领办科技型企业，积极开展高新技术研发、孵化，促进科技成果产业化。建立产、学、研紧密结合机制，</w:t>
      </w:r>
      <w:r>
        <w:rPr>
          <w:rFonts w:hint="eastAsia" w:ascii="仿宋" w:hAnsi="仿宋" w:eastAsia="仿宋" w:cs="仿宋"/>
          <w:color w:val="000000"/>
          <w:spacing w:val="-10"/>
          <w:kern w:val="0"/>
          <w:sz w:val="32"/>
          <w:szCs w:val="32"/>
          <w:lang w:val="en-US" w:eastAsia="zh-CN"/>
        </w:rPr>
        <w:t>拓展与国外的科技合作。积极推进企业对接国际先进技术，与国际知名企业开展科技合作，缩短与国际高端市场的差距，全面提升企业市场竞争力。</w:t>
      </w:r>
      <w:r>
        <w:rPr>
          <w:rFonts w:hint="eastAsia" w:ascii="仿宋_GB2312" w:eastAsia="仿宋_GB2312"/>
          <w:b/>
          <w:bCs/>
          <w:sz w:val="32"/>
          <w:szCs w:val="32"/>
          <w:lang w:eastAsia="zh-CN"/>
        </w:rPr>
        <w:t>三是</w:t>
      </w:r>
      <w:r>
        <w:rPr>
          <w:rFonts w:hint="eastAsia" w:ascii="仿宋_GB2312" w:hAnsi="仿宋_GB2312" w:eastAsia="仿宋_GB2312" w:cs="仿宋_GB2312"/>
          <w:b w:val="0"/>
          <w:bCs/>
          <w:kern w:val="0"/>
          <w:sz w:val="32"/>
          <w:szCs w:val="32"/>
        </w:rPr>
        <w:t>推进海洋经济和临港产业的科技创新</w:t>
      </w:r>
      <w:r>
        <w:rPr>
          <w:rFonts w:hint="eastAsia" w:ascii="仿宋_GB2312" w:hAnsi="仿宋_GB2312" w:eastAsia="仿宋_GB2312" w:cs="仿宋_GB2312"/>
          <w:b w:val="0"/>
          <w:bCs/>
          <w:kern w:val="0"/>
          <w:sz w:val="32"/>
          <w:szCs w:val="32"/>
          <w:lang w:eastAsia="zh-CN"/>
        </w:rPr>
        <w:t>。</w:t>
      </w:r>
      <w:r>
        <w:rPr>
          <w:rFonts w:hint="eastAsia" w:ascii="仿宋_GB2312" w:eastAsia="仿宋_GB2312"/>
          <w:sz w:val="32"/>
          <w:szCs w:val="32"/>
        </w:rPr>
        <w:t>紧密结合国家海洋经济产业发展规划，优化整合</w:t>
      </w:r>
      <w:r>
        <w:rPr>
          <w:rFonts w:hint="eastAsia" w:ascii="仿宋_GB2312" w:eastAsia="仿宋_GB2312"/>
          <w:sz w:val="32"/>
          <w:szCs w:val="32"/>
          <w:lang w:eastAsia="zh-CN"/>
        </w:rPr>
        <w:t>我市高校</w:t>
      </w:r>
      <w:r>
        <w:rPr>
          <w:rFonts w:hint="eastAsia" w:ascii="仿宋_GB2312" w:eastAsia="仿宋_GB2312"/>
          <w:sz w:val="32"/>
          <w:szCs w:val="32"/>
        </w:rPr>
        <w:t>涉及海洋类的科技研发平台、人才资源等配置，瞄准国家、省、市海洋经济发展重点，向海洋经济需求靠拢，促进海洋新兴产业发展。</w:t>
      </w:r>
      <w:r>
        <w:rPr>
          <w:rFonts w:hint="eastAsia" w:ascii="仿宋_GB2312" w:eastAsia="仿宋_GB2312"/>
          <w:b/>
          <w:bCs/>
          <w:sz w:val="32"/>
          <w:szCs w:val="32"/>
          <w:lang w:eastAsia="zh-CN"/>
        </w:rPr>
        <w:t>四是</w:t>
      </w:r>
      <w:r>
        <w:rPr>
          <w:rFonts w:hint="eastAsia" w:ascii="仿宋_GB2312" w:eastAsia="仿宋_GB2312"/>
          <w:sz w:val="32"/>
          <w:szCs w:val="32"/>
          <w:lang w:eastAsia="zh-CN"/>
        </w:rPr>
        <w:t>支持</w:t>
      </w:r>
      <w:r>
        <w:rPr>
          <w:rFonts w:hint="eastAsia" w:ascii="仿宋_GB2312" w:eastAsia="仿宋_GB2312"/>
          <w:sz w:val="32"/>
          <w:szCs w:val="32"/>
        </w:rPr>
        <w:t>产业技术创新战略联盟建设</w:t>
      </w:r>
      <w:r>
        <w:rPr>
          <w:rFonts w:hint="eastAsia" w:ascii="仿宋_GB2312" w:eastAsia="仿宋_GB2312"/>
          <w:sz w:val="32"/>
          <w:szCs w:val="32"/>
          <w:lang w:eastAsia="zh-CN"/>
        </w:rPr>
        <w:t>。加强</w:t>
      </w:r>
      <w:r>
        <w:rPr>
          <w:rFonts w:hint="eastAsia" w:ascii="仿宋_GB2312" w:eastAsia="仿宋_GB2312"/>
          <w:sz w:val="32"/>
          <w:szCs w:val="32"/>
        </w:rPr>
        <w:t>由企业、高校、科研机构或其他组织机构</w:t>
      </w:r>
      <w:r>
        <w:rPr>
          <w:rFonts w:hint="eastAsia" w:ascii="仿宋_GB2312" w:eastAsia="仿宋_GB2312"/>
          <w:sz w:val="32"/>
          <w:szCs w:val="32"/>
          <w:lang w:eastAsia="zh-CN"/>
        </w:rPr>
        <w:t>组成</w:t>
      </w:r>
      <w:r>
        <w:rPr>
          <w:rFonts w:hint="eastAsia" w:ascii="仿宋_GB2312" w:eastAsia="仿宋_GB2312"/>
          <w:sz w:val="32"/>
          <w:szCs w:val="32"/>
        </w:rPr>
        <w:t>，以企业的发展需求和各方的共同利益为基础，以提升产业技术创新能力为目标，以具有法律约束力的契约为保障的产业技术创新战略联盟建设</w:t>
      </w:r>
      <w:r>
        <w:rPr>
          <w:rFonts w:hint="eastAsia" w:ascii="仿宋_GB2312" w:eastAsia="仿宋_GB2312"/>
          <w:sz w:val="32"/>
          <w:szCs w:val="32"/>
          <w:lang w:eastAsia="zh-CN"/>
        </w:rPr>
        <w:t>。</w:t>
      </w:r>
      <w:r>
        <w:rPr>
          <w:rFonts w:hint="eastAsia" w:ascii="仿宋_GB2312" w:eastAsia="仿宋_GB2312"/>
          <w:sz w:val="32"/>
          <w:szCs w:val="32"/>
        </w:rPr>
        <w:t>建立以企业为主体、市场为导向、产学研深度融合的技术创新体系,提升产业核心竞争力</w:t>
      </w:r>
      <w:r>
        <w:rPr>
          <w:rFonts w:hint="eastAsia" w:ascii="仿宋_GB2312" w:eastAsia="仿宋_GB2312"/>
          <w:sz w:val="32"/>
          <w:szCs w:val="32"/>
          <w:lang w:eastAsia="zh-CN"/>
        </w:rPr>
        <w:t>。</w:t>
      </w:r>
    </w:p>
    <w:p>
      <w:pPr>
        <w:pStyle w:val="5"/>
        <w:wordWrap/>
        <w:snapToGrid w:val="0"/>
        <w:spacing w:before="0" w:beforeAutospacing="0" w:after="0" w:afterAutospacing="0" w:line="510" w:lineRule="exact"/>
        <w:ind w:firstLine="640" w:firstLineChars="200"/>
        <w:textAlignment w:val="auto"/>
        <w:rPr>
          <w:rFonts w:hint="eastAsia" w:ascii="仿宋_GB2312" w:eastAsia="仿宋_GB2312"/>
          <w:sz w:val="32"/>
          <w:szCs w:val="32"/>
          <w:lang w:eastAsia="zh-CN"/>
        </w:rPr>
      </w:pPr>
    </w:p>
    <w:p>
      <w:pPr>
        <w:pStyle w:val="5"/>
        <w:widowControl/>
        <w:wordWrap/>
        <w:bidi/>
        <w:adjustRightInd/>
        <w:snapToGrid w:val="0"/>
        <w:spacing w:before="0" w:beforeAutospacing="0" w:after="0" w:afterAutospacing="0" w:line="510" w:lineRule="exact"/>
        <w:ind w:left="840" w:leftChars="40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唐山市科学技术局</w:t>
      </w:r>
    </w:p>
    <w:p>
      <w:pPr>
        <w:pStyle w:val="5"/>
        <w:widowControl/>
        <w:wordWrap/>
        <w:bidi/>
        <w:adjustRightInd/>
        <w:snapToGrid w:val="0"/>
        <w:spacing w:before="0" w:beforeAutospacing="0" w:after="0" w:afterAutospacing="0" w:line="510" w:lineRule="exact"/>
        <w:ind w:left="840" w:leftChars="40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2019年8月30日</w:t>
      </w:r>
    </w:p>
    <w:p>
      <w:pPr>
        <w:spacing w:line="440" w:lineRule="exact"/>
        <w:rPr>
          <w:rFonts w:hint="eastAsia" w:ascii="仿宋_GB2312" w:eastAsia="仿宋_GB2312"/>
          <w:color w:val="auto"/>
          <w:sz w:val="32"/>
          <w:szCs w:val="32"/>
        </w:rPr>
      </w:pPr>
    </w:p>
    <w:p>
      <w:pPr>
        <w:spacing w:line="440" w:lineRule="exact"/>
        <w:rPr>
          <w:rFonts w:hint="eastAsia" w:ascii="仿宋_GB2312" w:eastAsia="仿宋_GB2312"/>
          <w:color w:val="auto"/>
          <w:sz w:val="32"/>
          <w:szCs w:val="32"/>
        </w:rPr>
      </w:pPr>
    </w:p>
    <w:p>
      <w:pPr>
        <w:spacing w:line="440" w:lineRule="exact"/>
        <w:rPr>
          <w:rFonts w:hint="eastAsia" w:ascii="仿宋_GB2312" w:eastAsia="仿宋_GB2312"/>
          <w:color w:val="auto"/>
          <w:sz w:val="32"/>
          <w:szCs w:val="32"/>
        </w:rPr>
      </w:pPr>
    </w:p>
    <w:p>
      <w:pPr>
        <w:spacing w:line="440" w:lineRule="exact"/>
        <w:rPr>
          <w:rFonts w:hint="eastAsia" w:ascii="仿宋_GB2312" w:eastAsia="仿宋_GB2312"/>
          <w:color w:val="auto"/>
          <w:sz w:val="32"/>
          <w:szCs w:val="32"/>
        </w:rPr>
      </w:pPr>
    </w:p>
    <w:p>
      <w:pPr>
        <w:spacing w:line="440" w:lineRule="exact"/>
        <w:rPr>
          <w:rFonts w:hint="eastAsia" w:ascii="仿宋_GB2312" w:eastAsia="仿宋_GB2312"/>
          <w:color w:val="auto"/>
          <w:sz w:val="32"/>
          <w:szCs w:val="32"/>
        </w:rPr>
      </w:pPr>
    </w:p>
    <w:p>
      <w:pPr>
        <w:spacing w:line="440" w:lineRule="exact"/>
        <w:rPr>
          <w:rFonts w:hint="eastAsia" w:ascii="仿宋_GB2312" w:eastAsia="仿宋_GB2312"/>
          <w:color w:val="auto"/>
          <w:sz w:val="32"/>
          <w:szCs w:val="32"/>
        </w:rPr>
      </w:pPr>
      <w:r>
        <w:rPr>
          <w:rFonts w:hint="eastAsia" w:ascii="仿宋_GB2312" w:eastAsia="仿宋_GB2312"/>
          <w:color w:val="auto"/>
          <w:sz w:val="32"/>
          <w:szCs w:val="32"/>
        </w:rPr>
        <w:t>领导签发：王福燕</w:t>
      </w:r>
    </w:p>
    <w:p>
      <w:pPr>
        <w:spacing w:line="44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联系人及电话：</w:t>
      </w:r>
      <w:r>
        <w:rPr>
          <w:rFonts w:hint="eastAsia" w:ascii="仿宋_GB2312" w:eastAsia="仿宋_GB2312"/>
          <w:color w:val="auto"/>
          <w:sz w:val="32"/>
          <w:szCs w:val="32"/>
          <w:lang w:eastAsia="zh-CN"/>
        </w:rPr>
        <w:t>刘鹏昆</w:t>
      </w:r>
      <w:r>
        <w:rPr>
          <w:rFonts w:hint="eastAsia" w:ascii="仿宋_GB2312" w:eastAsia="仿宋_GB2312"/>
          <w:color w:val="auto"/>
          <w:sz w:val="32"/>
          <w:szCs w:val="32"/>
          <w:lang w:val="en-US" w:eastAsia="zh-CN"/>
        </w:rPr>
        <w:t xml:space="preserve"> 2821920</w:t>
      </w:r>
    </w:p>
    <w:p>
      <w:pPr>
        <w:spacing w:line="440" w:lineRule="exact"/>
        <w:rPr>
          <w:rFonts w:hint="eastAsia" w:eastAsia="仿宋_GB2312"/>
          <w:lang w:eastAsia="zh-CN"/>
        </w:rPr>
      </w:pPr>
      <w:r>
        <w:rPr>
          <w:rFonts w:hint="eastAsia" w:ascii="仿宋_GB2312" w:eastAsia="仿宋_GB2312"/>
          <w:color w:val="auto"/>
          <w:sz w:val="32"/>
          <w:szCs w:val="32"/>
        </w:rPr>
        <w:t>抄报：市政府办公</w:t>
      </w:r>
      <w:r>
        <w:rPr>
          <w:rFonts w:hint="eastAsia" w:ascii="仿宋_GB2312" w:eastAsia="仿宋_GB2312"/>
          <w:color w:val="auto"/>
          <w:sz w:val="32"/>
          <w:szCs w:val="32"/>
          <w:lang w:eastAsia="zh-CN"/>
        </w:rPr>
        <w:t>室</w:t>
      </w:r>
      <w:r>
        <w:rPr>
          <w:rFonts w:hint="eastAsia" w:ascii="仿宋_GB2312" w:eastAsia="仿宋_GB2312"/>
          <w:color w:val="auto"/>
          <w:sz w:val="32"/>
          <w:szCs w:val="32"/>
        </w:rPr>
        <w:t>，市政协提案委员会</w:t>
      </w:r>
      <w:r>
        <w:rPr>
          <w:rFonts w:hint="eastAsia" w:ascii="仿宋_GB2312" w:eastAsia="仿宋_GB2312"/>
          <w:color w:val="auto"/>
          <w:sz w:val="32"/>
          <w:szCs w:val="32"/>
          <w:lang w:eastAsia="zh-CN"/>
        </w:rPr>
        <w:t>，</w:t>
      </w:r>
      <w:r>
        <w:rPr>
          <w:rFonts w:hint="eastAsia" w:ascii="仿宋_GB2312" w:eastAsia="仿宋_GB2312"/>
          <w:color w:val="auto"/>
          <w:sz w:val="32"/>
          <w:szCs w:val="32"/>
        </w:rPr>
        <w:t>市教育局。</w:t>
      </w:r>
    </w:p>
    <w:sectPr>
      <w:pgSz w:w="11906" w:h="16838"/>
      <w:pgMar w:top="1984" w:right="1474" w:bottom="1417" w:left="1587" w:header="851" w:footer="992" w:gutter="0"/>
      <w:pgNumType w:fmt="decimal" w:start="2"/>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Normal (Web)"/>
    <w:basedOn w:val="1"/>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2019-07-31T00:16:00Z</dcterms:created>
  <dc:creator>Administrator</dc:creator>
  <cp:lastPrinted>2019-12-04T13:40:00Z</cp:lastPrinted>
  <dcterms:modified xsi:type="dcterms:W3CDTF">2019-12-06T09:05:46Z</dcterms:modified>
  <dc:title>窦祎明-15614599705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